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3C142" w14:textId="0C5ADC80" w:rsidR="005C777E" w:rsidRDefault="004C5A7B">
      <w:r>
        <w:rPr>
          <w:b/>
          <w:noProof/>
          <w:color w:val="002060"/>
        </w:rPr>
        <w:drawing>
          <wp:anchor distT="0" distB="0" distL="114300" distR="114300" simplePos="0" relativeHeight="251659264" behindDoc="0" locked="0" layoutInCell="1" allowOverlap="1" wp14:anchorId="7BD554C9" wp14:editId="7650964A">
            <wp:simplePos x="0" y="0"/>
            <wp:positionH relativeFrom="column">
              <wp:posOffset>3555224</wp:posOffset>
            </wp:positionH>
            <wp:positionV relativeFrom="paragraph">
              <wp:posOffset>-56444</wp:posOffset>
            </wp:positionV>
            <wp:extent cx="2280355" cy="493395"/>
            <wp:effectExtent l="0" t="0" r="5715" b="1905"/>
            <wp:wrapNone/>
            <wp:docPr id="2"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80355" cy="49339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rsidR="00871DD4">
        <w:instrText xml:space="preserve"> INCLUDEPICTURE "https://cpgplc-my.sharepoint.com/Users/msn955/Library/Group%20Containers/UBF8T346G9.ms/WebArchiveCopyPasteTempFiles/com.microsoft.Word/msns-logo-cropped.png" \* MERGEFORMAT </w:instrText>
      </w:r>
      <w:r>
        <w:fldChar w:fldCharType="separate"/>
      </w:r>
      <w:r>
        <w:rPr>
          <w:noProof/>
        </w:rPr>
        <w:drawing>
          <wp:inline distT="0" distB="0" distL="0" distR="0" wp14:anchorId="528EDFCF" wp14:editId="59A8710F">
            <wp:extent cx="3070578" cy="534011"/>
            <wp:effectExtent l="0" t="0" r="3175" b="0"/>
            <wp:docPr id="401848238" name="Picture 1" descr="UT Master of Science in Nutritional Sciences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T Master of Science in Nutritional Sciences hom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80305" cy="605268"/>
                    </a:xfrm>
                    <a:prstGeom prst="rect">
                      <a:avLst/>
                    </a:prstGeom>
                    <a:noFill/>
                    <a:ln>
                      <a:noFill/>
                    </a:ln>
                  </pic:spPr>
                </pic:pic>
              </a:graphicData>
            </a:graphic>
          </wp:inline>
        </w:drawing>
      </w:r>
      <w:r>
        <w:fldChar w:fldCharType="end"/>
      </w:r>
    </w:p>
    <w:p w14:paraId="24CCA07F" w14:textId="77777777" w:rsidR="004C5A7B" w:rsidRDefault="004C5A7B" w:rsidP="004C5A7B"/>
    <w:p w14:paraId="05F2D275" w14:textId="0D08471C" w:rsidR="004C5A7B" w:rsidRPr="00792ABB" w:rsidRDefault="004C5A7B" w:rsidP="004C5A7B">
      <w:pPr>
        <w:jc w:val="center"/>
        <w:rPr>
          <w:rFonts w:ascii="Arial" w:hAnsi="Arial" w:cs="Arial"/>
          <w:b/>
          <w:bCs/>
        </w:rPr>
      </w:pPr>
      <w:r>
        <w:tab/>
      </w:r>
      <w:r w:rsidR="00520789">
        <w:rPr>
          <w:rFonts w:ascii="Arial" w:hAnsi="Arial" w:cs="Arial"/>
          <w:b/>
          <w:bCs/>
        </w:rPr>
        <w:t>The University of Texas at Austin MSNS Program</w:t>
      </w:r>
      <w:r w:rsidRPr="27F10CE5">
        <w:rPr>
          <w:rFonts w:ascii="Arial" w:hAnsi="Arial" w:cs="Arial"/>
          <w:b/>
          <w:bCs/>
        </w:rPr>
        <w:t xml:space="preserve"> – Morrison MSDI Program</w:t>
      </w:r>
    </w:p>
    <w:p w14:paraId="4F807AF7" w14:textId="77777777" w:rsidR="004C5A7B" w:rsidRDefault="004C5A7B" w:rsidP="004C5A7B">
      <w:pPr>
        <w:jc w:val="center"/>
        <w:rPr>
          <w:rFonts w:ascii="Arial" w:hAnsi="Arial" w:cs="Arial"/>
          <w:b/>
          <w:bCs/>
        </w:rPr>
      </w:pPr>
    </w:p>
    <w:p w14:paraId="3DCCE78B" w14:textId="05D5AEDF" w:rsidR="004C5A7B" w:rsidRDefault="004C5A7B" w:rsidP="004C5A7B">
      <w:pPr>
        <w:rPr>
          <w:rFonts w:ascii="Arial" w:hAnsi="Arial" w:cs="Arial"/>
        </w:rPr>
      </w:pPr>
      <w:r w:rsidRPr="27F10CE5">
        <w:rPr>
          <w:rFonts w:ascii="Arial" w:hAnsi="Arial" w:cs="Arial"/>
        </w:rPr>
        <w:t xml:space="preserve">MHC DI has partnered with </w:t>
      </w:r>
      <w:r>
        <w:rPr>
          <w:rFonts w:ascii="Arial" w:hAnsi="Arial" w:cs="Arial"/>
        </w:rPr>
        <w:t>the online Master of Science in Nutritional Science</w:t>
      </w:r>
      <w:r w:rsidR="00520789">
        <w:rPr>
          <w:rFonts w:ascii="Arial" w:hAnsi="Arial" w:cs="Arial"/>
        </w:rPr>
        <w:t>s</w:t>
      </w:r>
      <w:r>
        <w:rPr>
          <w:rFonts w:ascii="Arial" w:hAnsi="Arial" w:cs="Arial"/>
        </w:rPr>
        <w:t xml:space="preserve"> program at The University of Texas at Austin, offering students the opportunity to earn their </w:t>
      </w:r>
      <w:r w:rsidR="00520789">
        <w:rPr>
          <w:rFonts w:ascii="Arial" w:hAnsi="Arial" w:cs="Arial"/>
        </w:rPr>
        <w:t>master’s</w:t>
      </w:r>
      <w:r>
        <w:rPr>
          <w:rFonts w:ascii="Arial" w:hAnsi="Arial" w:cs="Arial"/>
        </w:rPr>
        <w:t xml:space="preserve"> degree online from anywhere in the world.</w:t>
      </w:r>
    </w:p>
    <w:p w14:paraId="22A17A35" w14:textId="2A3C1A6F" w:rsidR="004C5A7B" w:rsidRDefault="004C5A7B" w:rsidP="004C5A7B">
      <w:pPr>
        <w:rPr>
          <w:rFonts w:ascii="Arial" w:hAnsi="Arial" w:cs="Arial"/>
        </w:rPr>
      </w:pPr>
      <w:r>
        <w:rPr>
          <w:rFonts w:ascii="Arial" w:hAnsi="Arial" w:cs="Arial"/>
        </w:rPr>
        <w:t>Students who enroll in UT-Austin’s MSNS program can choose between a one-year and two-year plan to earn 30 credit hours and the required degree to move down the path towards an RDN or CND career.</w:t>
      </w:r>
    </w:p>
    <w:p w14:paraId="623580B8" w14:textId="296CC029" w:rsidR="004C5A7B" w:rsidRDefault="004C5A7B" w:rsidP="004C5A7B">
      <w:pPr>
        <w:rPr>
          <w:rFonts w:ascii="Arial" w:hAnsi="Arial" w:cs="Arial"/>
        </w:rPr>
      </w:pPr>
      <w:r w:rsidRPr="27F10CE5">
        <w:rPr>
          <w:rFonts w:ascii="Arial" w:hAnsi="Arial" w:cs="Arial"/>
        </w:rPr>
        <w:t>The program allows students to pursue a</w:t>
      </w:r>
      <w:r w:rsidR="00520789">
        <w:rPr>
          <w:rFonts w:ascii="Arial" w:hAnsi="Arial" w:cs="Arial"/>
        </w:rPr>
        <w:t xml:space="preserve"> 100%</w:t>
      </w:r>
      <w:r w:rsidRPr="27F10CE5">
        <w:rPr>
          <w:rFonts w:ascii="Arial" w:hAnsi="Arial" w:cs="Arial"/>
        </w:rPr>
        <w:t xml:space="preserve"> </w:t>
      </w:r>
      <w:r>
        <w:rPr>
          <w:rFonts w:ascii="Arial" w:hAnsi="Arial" w:cs="Arial"/>
        </w:rPr>
        <w:t>online experience using UT’s vetted Canvas learning system with courses designed by professors at one of the nation’s highest-</w:t>
      </w:r>
      <w:r w:rsidR="00520789">
        <w:rPr>
          <w:rFonts w:ascii="Arial" w:hAnsi="Arial" w:cs="Arial"/>
        </w:rPr>
        <w:t xml:space="preserve">ranked </w:t>
      </w:r>
      <w:r>
        <w:rPr>
          <w:rFonts w:ascii="Arial" w:hAnsi="Arial" w:cs="Arial"/>
        </w:rPr>
        <w:t xml:space="preserve">nutrition programs. The </w:t>
      </w:r>
      <w:r w:rsidR="00520789">
        <w:rPr>
          <w:rFonts w:ascii="Arial" w:hAnsi="Arial" w:cs="Arial"/>
        </w:rPr>
        <w:t xml:space="preserve">asynchronous nature of this program </w:t>
      </w:r>
      <w:r>
        <w:rPr>
          <w:rFonts w:ascii="Arial" w:hAnsi="Arial" w:cs="Arial"/>
        </w:rPr>
        <w:t>allow</w:t>
      </w:r>
      <w:r w:rsidR="00520789">
        <w:rPr>
          <w:rFonts w:ascii="Arial" w:hAnsi="Arial" w:cs="Arial"/>
        </w:rPr>
        <w:t>s</w:t>
      </w:r>
      <w:r>
        <w:rPr>
          <w:rFonts w:ascii="Arial" w:hAnsi="Arial" w:cs="Arial"/>
        </w:rPr>
        <w:t xml:space="preserve"> students </w:t>
      </w:r>
      <w:r w:rsidR="00520789">
        <w:rPr>
          <w:rFonts w:ascii="Arial" w:hAnsi="Arial" w:cs="Arial"/>
        </w:rPr>
        <w:t xml:space="preserve">agency over their schedule while providing scaffolded, instructor-led courses to offer a personalized experience. </w:t>
      </w:r>
      <w:r>
        <w:rPr>
          <w:rFonts w:ascii="Arial" w:hAnsi="Arial" w:cs="Arial"/>
        </w:rPr>
        <w:t>Professors offer help through online</w:t>
      </w:r>
      <w:r w:rsidR="00520789">
        <w:rPr>
          <w:rFonts w:ascii="Arial" w:hAnsi="Arial" w:cs="Arial"/>
        </w:rPr>
        <w:t xml:space="preserve"> weekly </w:t>
      </w:r>
      <w:r>
        <w:rPr>
          <w:rFonts w:ascii="Arial" w:hAnsi="Arial" w:cs="Arial"/>
        </w:rPr>
        <w:t>office hours, while UT’s MSNS staff offers an unmatched personal touch for navigating the online learning world.</w:t>
      </w:r>
    </w:p>
    <w:p w14:paraId="5D080C09" w14:textId="4C149E24" w:rsidR="00A24E29" w:rsidRDefault="004C5A7B" w:rsidP="004C5A7B">
      <w:pPr>
        <w:rPr>
          <w:rFonts w:ascii="Arial" w:hAnsi="Arial" w:cs="Arial"/>
        </w:rPr>
      </w:pPr>
      <w:r w:rsidRPr="27F10CE5">
        <w:rPr>
          <w:rFonts w:ascii="Arial" w:hAnsi="Arial" w:cs="Arial"/>
        </w:rPr>
        <w:t xml:space="preserve">The online Master of </w:t>
      </w:r>
      <w:r>
        <w:rPr>
          <w:rFonts w:ascii="Arial" w:hAnsi="Arial" w:cs="Arial"/>
        </w:rPr>
        <w:t xml:space="preserve">Science in Nutritional Sciences program at UT-Austin is a non-thesis </w:t>
      </w:r>
      <w:r w:rsidR="00A24E29">
        <w:rPr>
          <w:rFonts w:ascii="Arial" w:hAnsi="Arial" w:cs="Arial"/>
        </w:rPr>
        <w:t xml:space="preserve">program with enrollment in </w:t>
      </w:r>
      <w:r w:rsidR="00520789">
        <w:rPr>
          <w:rFonts w:ascii="Arial" w:hAnsi="Arial" w:cs="Arial"/>
        </w:rPr>
        <w:t xml:space="preserve">both </w:t>
      </w:r>
      <w:r w:rsidR="00A24E29">
        <w:rPr>
          <w:rFonts w:ascii="Arial" w:hAnsi="Arial" w:cs="Arial"/>
        </w:rPr>
        <w:t>the Spring and Fall semesters.</w:t>
      </w:r>
      <w:r w:rsidRPr="27F10CE5">
        <w:rPr>
          <w:rFonts w:ascii="Arial" w:hAnsi="Arial" w:cs="Arial"/>
        </w:rPr>
        <w:t xml:space="preserve"> </w:t>
      </w:r>
      <w:r w:rsidR="00A24E29">
        <w:rPr>
          <w:rFonts w:ascii="Arial" w:hAnsi="Arial" w:cs="Arial"/>
        </w:rPr>
        <w:t>Students choose between completing their degree in one year with multi-course half-semesters or over two years, with both options offering an online summer session to lighten the workload.</w:t>
      </w:r>
      <w:r w:rsidR="00520789">
        <w:rPr>
          <w:rFonts w:ascii="Arial" w:hAnsi="Arial" w:cs="Arial"/>
        </w:rPr>
        <w:t xml:space="preserve"> Further flexibility in that timeline is also an option if students reach out to the program’s graduate coordinator. </w:t>
      </w:r>
    </w:p>
    <w:p w14:paraId="2F7E4006" w14:textId="77777777" w:rsidR="004C5A7B" w:rsidRDefault="004C5A7B" w:rsidP="004C5A7B">
      <w:pPr>
        <w:spacing w:after="0"/>
        <w:rPr>
          <w:rFonts w:ascii="Arial" w:hAnsi="Arial" w:cs="Arial"/>
          <w:b/>
          <w:bCs/>
        </w:rPr>
      </w:pPr>
    </w:p>
    <w:p w14:paraId="196AE3B3" w14:textId="77777777" w:rsidR="004C5A7B" w:rsidRDefault="004C5A7B" w:rsidP="004C5A7B">
      <w:pPr>
        <w:spacing w:after="0"/>
        <w:rPr>
          <w:rFonts w:ascii="Arial" w:hAnsi="Arial" w:cs="Arial"/>
          <w:b/>
          <w:bCs/>
        </w:rPr>
      </w:pPr>
      <w:r w:rsidRPr="27F10CE5">
        <w:rPr>
          <w:rFonts w:ascii="Arial" w:hAnsi="Arial" w:cs="Arial"/>
          <w:b/>
          <w:bCs/>
        </w:rPr>
        <w:t>Admission and Application Requirements:</w:t>
      </w:r>
    </w:p>
    <w:p w14:paraId="34AE0260" w14:textId="62A9C8B2" w:rsidR="004C5A7B" w:rsidRDefault="004C5A7B" w:rsidP="004C5A7B">
      <w:pPr>
        <w:spacing w:after="0"/>
        <w:rPr>
          <w:rFonts w:ascii="Arial" w:hAnsi="Arial" w:cs="Arial"/>
        </w:rPr>
      </w:pPr>
      <w:r w:rsidRPr="00A42686">
        <w:rPr>
          <w:rFonts w:ascii="Arial" w:hAnsi="Arial" w:cs="Arial"/>
        </w:rPr>
        <w:t>The curriculum requires 3</w:t>
      </w:r>
      <w:r>
        <w:rPr>
          <w:rFonts w:ascii="Arial" w:hAnsi="Arial" w:cs="Arial"/>
        </w:rPr>
        <w:t>0</w:t>
      </w:r>
      <w:r w:rsidRPr="00A42686">
        <w:rPr>
          <w:rFonts w:ascii="Arial" w:hAnsi="Arial" w:cs="Arial"/>
        </w:rPr>
        <w:t xml:space="preserve"> credit hours of coursework</w:t>
      </w:r>
      <w:r w:rsidR="00A24E29">
        <w:rPr>
          <w:rFonts w:ascii="Arial" w:hAnsi="Arial" w:cs="Arial"/>
        </w:rPr>
        <w:t>. Every student will take five required core courses and five</w:t>
      </w:r>
      <w:r w:rsidR="00520789">
        <w:rPr>
          <w:rFonts w:ascii="Arial" w:hAnsi="Arial" w:cs="Arial"/>
        </w:rPr>
        <w:t xml:space="preserve"> concentration</w:t>
      </w:r>
      <w:r w:rsidR="00A24E29">
        <w:rPr>
          <w:rFonts w:ascii="Arial" w:hAnsi="Arial" w:cs="Arial"/>
        </w:rPr>
        <w:t xml:space="preserve"> courses</w:t>
      </w:r>
      <w:r w:rsidR="00520789">
        <w:rPr>
          <w:rFonts w:ascii="Arial" w:hAnsi="Arial" w:cs="Arial"/>
        </w:rPr>
        <w:t>. Concentrations are designed to help students navigate the coursework which is clustered into one of two concentrations:</w:t>
      </w:r>
      <w:r w:rsidR="00A24E29">
        <w:rPr>
          <w:rFonts w:ascii="Arial" w:hAnsi="Arial" w:cs="Arial"/>
        </w:rPr>
        <w:t xml:space="preserve"> Health and Disease Prevention (HPDP) or Biochemical and Functional Nutrition (BFN.) At their own discretion, and with approval from the program, students may opt to “mix and match” among the non-core courses. </w:t>
      </w:r>
    </w:p>
    <w:p w14:paraId="129DE722" w14:textId="77777777" w:rsidR="004C5A7B" w:rsidRDefault="004C5A7B" w:rsidP="004C5A7B">
      <w:pPr>
        <w:spacing w:after="0"/>
        <w:rPr>
          <w:rFonts w:ascii="Arial" w:hAnsi="Arial" w:cs="Arial"/>
        </w:rPr>
      </w:pPr>
    </w:p>
    <w:p w14:paraId="339AC16C" w14:textId="77777777" w:rsidR="00A24E29" w:rsidRDefault="004C5A7B" w:rsidP="004C5A7B">
      <w:pPr>
        <w:spacing w:after="0"/>
        <w:rPr>
          <w:rFonts w:ascii="Arial" w:hAnsi="Arial" w:cs="Arial"/>
          <w:b/>
          <w:bCs/>
        </w:rPr>
      </w:pPr>
      <w:r w:rsidRPr="27F10CE5">
        <w:rPr>
          <w:rFonts w:ascii="Arial" w:hAnsi="Arial" w:cs="Arial"/>
          <w:b/>
          <w:bCs/>
        </w:rPr>
        <w:t xml:space="preserve">The admission requirements for </w:t>
      </w:r>
      <w:r w:rsidR="00A24E29">
        <w:rPr>
          <w:rFonts w:ascii="Arial" w:hAnsi="Arial" w:cs="Arial"/>
          <w:b/>
          <w:bCs/>
        </w:rPr>
        <w:t>The University of Texas at Austin include:</w:t>
      </w:r>
    </w:p>
    <w:p w14:paraId="2564733E" w14:textId="1FF4E93C" w:rsidR="00A24E29" w:rsidRPr="00A24E29" w:rsidRDefault="00A24E29" w:rsidP="004C5A7B">
      <w:pPr>
        <w:pStyle w:val="ListParagraph"/>
        <w:numPr>
          <w:ilvl w:val="0"/>
          <w:numId w:val="2"/>
        </w:numPr>
        <w:spacing w:after="0" w:line="259" w:lineRule="auto"/>
        <w:rPr>
          <w:rFonts w:ascii="Arial" w:hAnsi="Arial" w:cs="Arial"/>
        </w:rPr>
      </w:pPr>
      <w:r>
        <w:rPr>
          <w:rFonts w:ascii="Helvetica" w:eastAsia="Times New Roman" w:hAnsi="Helvetica" w:cs="Times New Roman"/>
          <w:color w:val="333333"/>
          <w:kern w:val="0"/>
          <w:sz w:val="26"/>
          <w:szCs w:val="26"/>
          <w14:ligatures w14:val="none"/>
        </w:rPr>
        <w:lastRenderedPageBreak/>
        <w:t>Uploading</w:t>
      </w:r>
      <w:r w:rsidR="004C5A7B">
        <w:rPr>
          <w:rFonts w:ascii="Helvetica" w:eastAsia="Times New Roman" w:hAnsi="Helvetica" w:cs="Times New Roman"/>
          <w:color w:val="333333"/>
          <w:kern w:val="0"/>
          <w:sz w:val="26"/>
          <w:szCs w:val="26"/>
          <w14:ligatures w14:val="none"/>
        </w:rPr>
        <w:t xml:space="preserve"> official transcripts </w:t>
      </w:r>
      <w:r>
        <w:rPr>
          <w:rFonts w:ascii="Helvetica" w:eastAsia="Times New Roman" w:hAnsi="Helvetica" w:cs="Times New Roman"/>
          <w:color w:val="333333"/>
          <w:kern w:val="0"/>
          <w:sz w:val="26"/>
          <w:szCs w:val="26"/>
          <w14:ligatures w14:val="none"/>
        </w:rPr>
        <w:t>submitted through The University’s “Slate” application system or by an agreed-upon method with The University Graduate School.</w:t>
      </w:r>
    </w:p>
    <w:p w14:paraId="378172E2" w14:textId="77777777" w:rsidR="00A24E29" w:rsidRPr="00A24E29" w:rsidRDefault="00A24E29" w:rsidP="004C5A7B">
      <w:pPr>
        <w:pStyle w:val="ListParagraph"/>
        <w:numPr>
          <w:ilvl w:val="0"/>
          <w:numId w:val="2"/>
        </w:numPr>
        <w:spacing w:after="0" w:line="259" w:lineRule="auto"/>
        <w:rPr>
          <w:rFonts w:ascii="Arial" w:hAnsi="Arial" w:cs="Arial"/>
        </w:rPr>
      </w:pPr>
      <w:r>
        <w:rPr>
          <w:rFonts w:ascii="Helvetica" w:eastAsia="Times New Roman" w:hAnsi="Helvetica" w:cs="Times New Roman"/>
          <w:color w:val="333333"/>
          <w:kern w:val="0"/>
          <w:sz w:val="26"/>
          <w:szCs w:val="26"/>
          <w14:ligatures w14:val="none"/>
        </w:rPr>
        <w:t>Three (3) Letters of Recommendation from personal, professional, and/or educational contacts familiar with your work ethic and approach.</w:t>
      </w:r>
    </w:p>
    <w:p w14:paraId="593F5E59" w14:textId="26852F2E" w:rsidR="004C5A7B" w:rsidRDefault="00A24E29" w:rsidP="004C5A7B">
      <w:pPr>
        <w:pStyle w:val="ListParagraph"/>
        <w:numPr>
          <w:ilvl w:val="0"/>
          <w:numId w:val="1"/>
        </w:numPr>
        <w:shd w:val="clear" w:color="auto" w:fill="FFFFFF"/>
        <w:spacing w:before="100" w:beforeAutospacing="1" w:after="100" w:afterAutospacing="1" w:line="240" w:lineRule="auto"/>
        <w:rPr>
          <w:rFonts w:ascii="Helvetica" w:eastAsia="Times New Roman" w:hAnsi="Helvetica" w:cs="Times New Roman"/>
          <w:color w:val="333333"/>
          <w:kern w:val="0"/>
          <w:sz w:val="26"/>
          <w:szCs w:val="26"/>
          <w14:ligatures w14:val="none"/>
        </w:rPr>
      </w:pPr>
      <w:r>
        <w:rPr>
          <w:rFonts w:ascii="Helvetica" w:eastAsia="Times New Roman" w:hAnsi="Helvetica" w:cs="Times New Roman"/>
          <w:color w:val="333333"/>
          <w:kern w:val="0"/>
          <w:sz w:val="26"/>
          <w:szCs w:val="26"/>
          <w14:ligatures w14:val="none"/>
        </w:rPr>
        <w:t xml:space="preserve">A </w:t>
      </w:r>
      <w:r w:rsidR="004C5A7B" w:rsidRPr="00E00586">
        <w:rPr>
          <w:rFonts w:ascii="Helvetica" w:eastAsia="Times New Roman" w:hAnsi="Helvetica" w:cs="Times New Roman"/>
          <w:color w:val="333333"/>
          <w:kern w:val="0"/>
          <w:sz w:val="26"/>
          <w:szCs w:val="26"/>
          <w14:ligatures w14:val="none"/>
        </w:rPr>
        <w:t xml:space="preserve">statement of purpose </w:t>
      </w:r>
      <w:r>
        <w:rPr>
          <w:rFonts w:ascii="Helvetica" w:eastAsia="Times New Roman" w:hAnsi="Helvetica" w:cs="Times New Roman"/>
          <w:color w:val="333333"/>
          <w:kern w:val="0"/>
          <w:sz w:val="26"/>
          <w:szCs w:val="26"/>
          <w14:ligatures w14:val="none"/>
        </w:rPr>
        <w:t xml:space="preserve">in undertaking a </w:t>
      </w:r>
      <w:r w:rsidR="00C87731">
        <w:rPr>
          <w:rFonts w:ascii="Helvetica" w:eastAsia="Times New Roman" w:hAnsi="Helvetica" w:cs="Times New Roman"/>
          <w:color w:val="333333"/>
          <w:kern w:val="0"/>
          <w:sz w:val="26"/>
          <w:szCs w:val="26"/>
          <w14:ligatures w14:val="none"/>
        </w:rPr>
        <w:t>master’s degree</w:t>
      </w:r>
      <w:r>
        <w:rPr>
          <w:rFonts w:ascii="Helvetica" w:eastAsia="Times New Roman" w:hAnsi="Helvetica" w:cs="Times New Roman"/>
          <w:color w:val="333333"/>
          <w:kern w:val="0"/>
          <w:sz w:val="26"/>
          <w:szCs w:val="26"/>
          <w14:ligatures w14:val="none"/>
        </w:rPr>
        <w:t xml:space="preserve"> in Nutritional Sciences.</w:t>
      </w:r>
    </w:p>
    <w:p w14:paraId="450A1D1F" w14:textId="77777777" w:rsidR="00A24E29" w:rsidRDefault="00A24E29" w:rsidP="00A24E29">
      <w:pPr>
        <w:pStyle w:val="ListParagraph"/>
        <w:numPr>
          <w:ilvl w:val="0"/>
          <w:numId w:val="1"/>
        </w:numPr>
        <w:shd w:val="clear" w:color="auto" w:fill="FFFFFF"/>
        <w:spacing w:before="100" w:beforeAutospacing="1" w:after="100" w:afterAutospacing="1" w:line="240" w:lineRule="auto"/>
        <w:rPr>
          <w:rFonts w:ascii="Helvetica" w:eastAsia="Times New Roman" w:hAnsi="Helvetica" w:cs="Times New Roman"/>
          <w:color w:val="333333"/>
          <w:kern w:val="0"/>
          <w:sz w:val="26"/>
          <w:szCs w:val="26"/>
          <w14:ligatures w14:val="none"/>
        </w:rPr>
      </w:pPr>
      <w:r>
        <w:rPr>
          <w:rFonts w:ascii="Helvetica" w:eastAsia="Times New Roman" w:hAnsi="Helvetica" w:cs="Times New Roman"/>
          <w:color w:val="333333"/>
          <w:kern w:val="0"/>
          <w:sz w:val="26"/>
          <w:szCs w:val="26"/>
          <w14:ligatures w14:val="none"/>
        </w:rPr>
        <w:t>Admission Prerequisites include the following:</w:t>
      </w:r>
    </w:p>
    <w:p w14:paraId="26D7E17C" w14:textId="77777777" w:rsidR="00A24E29" w:rsidRDefault="00A24E29" w:rsidP="004C5A7B">
      <w:pPr>
        <w:pStyle w:val="ListParagraph"/>
        <w:numPr>
          <w:ilvl w:val="1"/>
          <w:numId w:val="1"/>
        </w:numPr>
        <w:shd w:val="clear" w:color="auto" w:fill="FFFFFF" w:themeFill="background1"/>
        <w:spacing w:line="259" w:lineRule="auto"/>
        <w:rPr>
          <w:rFonts w:ascii="Helvetica" w:eastAsia="Times New Roman" w:hAnsi="Helvetica" w:cs="Times New Roman"/>
          <w:color w:val="333333"/>
          <w:kern w:val="0"/>
          <w:sz w:val="26"/>
          <w:szCs w:val="26"/>
          <w14:ligatures w14:val="none"/>
        </w:rPr>
      </w:pPr>
      <w:r>
        <w:rPr>
          <w:rFonts w:ascii="Helvetica" w:eastAsia="Times New Roman" w:hAnsi="Helvetica" w:cs="Times New Roman"/>
          <w:color w:val="333333"/>
          <w:kern w:val="0"/>
          <w:sz w:val="26"/>
          <w:szCs w:val="26"/>
          <w14:ligatures w14:val="none"/>
        </w:rPr>
        <w:t xml:space="preserve">A </w:t>
      </w:r>
      <w:proofErr w:type="gramStart"/>
      <w:r>
        <w:rPr>
          <w:rFonts w:ascii="Helvetica" w:eastAsia="Times New Roman" w:hAnsi="Helvetica" w:cs="Times New Roman"/>
          <w:color w:val="333333"/>
          <w:kern w:val="0"/>
          <w:sz w:val="26"/>
          <w:szCs w:val="26"/>
          <w14:ligatures w14:val="none"/>
        </w:rPr>
        <w:t>Bachelor’s Degree</w:t>
      </w:r>
      <w:proofErr w:type="gramEnd"/>
      <w:r>
        <w:rPr>
          <w:rFonts w:ascii="Helvetica" w:eastAsia="Times New Roman" w:hAnsi="Helvetica" w:cs="Times New Roman"/>
          <w:color w:val="333333"/>
          <w:kern w:val="0"/>
          <w:sz w:val="26"/>
          <w:szCs w:val="26"/>
          <w14:ligatures w14:val="none"/>
        </w:rPr>
        <w:t xml:space="preserve"> or equivalent from an accredited United States institution of higher learning OR proof of equivalent training at an institution of higher learning as determined by the Office of Graduate Admissions.</w:t>
      </w:r>
    </w:p>
    <w:p w14:paraId="287ACD61" w14:textId="110BA129" w:rsidR="00A24E29" w:rsidRDefault="00A24E29" w:rsidP="004C5A7B">
      <w:pPr>
        <w:pStyle w:val="ListParagraph"/>
        <w:numPr>
          <w:ilvl w:val="1"/>
          <w:numId w:val="1"/>
        </w:numPr>
        <w:shd w:val="clear" w:color="auto" w:fill="FFFFFF" w:themeFill="background1"/>
        <w:spacing w:line="259" w:lineRule="auto"/>
        <w:rPr>
          <w:rFonts w:ascii="Helvetica" w:eastAsia="Times New Roman" w:hAnsi="Helvetica" w:cs="Times New Roman"/>
          <w:color w:val="333333"/>
          <w:kern w:val="0"/>
          <w:sz w:val="26"/>
          <w:szCs w:val="26"/>
          <w14:ligatures w14:val="none"/>
        </w:rPr>
      </w:pPr>
      <w:r>
        <w:rPr>
          <w:rFonts w:ascii="Helvetica" w:eastAsia="Times New Roman" w:hAnsi="Helvetica" w:cs="Times New Roman"/>
          <w:color w:val="333333"/>
          <w:kern w:val="0"/>
          <w:sz w:val="26"/>
          <w:szCs w:val="26"/>
          <w14:ligatures w14:val="none"/>
        </w:rPr>
        <w:t>A calculated Grade Point Average of 3.0 or higher</w:t>
      </w:r>
      <w:r w:rsidR="00E7607D">
        <w:rPr>
          <w:rFonts w:ascii="Helvetica" w:eastAsia="Times New Roman" w:hAnsi="Helvetica" w:cs="Times New Roman"/>
          <w:color w:val="333333"/>
          <w:kern w:val="0"/>
          <w:sz w:val="26"/>
          <w:szCs w:val="26"/>
          <w14:ligatures w14:val="none"/>
        </w:rPr>
        <w:t xml:space="preserve"> in upper-division coursework (junior- and senior-level courses or graduate work already completed.</w:t>
      </w:r>
    </w:p>
    <w:p w14:paraId="1C42E3EB" w14:textId="77777777" w:rsidR="00E7607D" w:rsidRDefault="00E7607D" w:rsidP="004C5A7B">
      <w:pPr>
        <w:pStyle w:val="ListParagraph"/>
        <w:numPr>
          <w:ilvl w:val="1"/>
          <w:numId w:val="1"/>
        </w:numPr>
        <w:shd w:val="clear" w:color="auto" w:fill="FFFFFF" w:themeFill="background1"/>
        <w:spacing w:line="259" w:lineRule="auto"/>
        <w:rPr>
          <w:rFonts w:ascii="Helvetica" w:eastAsia="Times New Roman" w:hAnsi="Helvetica" w:cs="Times New Roman"/>
          <w:color w:val="333333"/>
          <w:kern w:val="0"/>
          <w:sz w:val="26"/>
          <w:szCs w:val="26"/>
          <w14:ligatures w14:val="none"/>
        </w:rPr>
      </w:pPr>
      <w:r>
        <w:rPr>
          <w:rFonts w:ascii="Helvetica" w:eastAsia="Times New Roman" w:hAnsi="Helvetica" w:cs="Times New Roman"/>
          <w:color w:val="333333"/>
          <w:kern w:val="0"/>
          <w:sz w:val="26"/>
          <w:szCs w:val="26"/>
          <w14:ligatures w14:val="none"/>
        </w:rPr>
        <w:t>Successful completion of undergraduate courses in General Chemistry and Introduction to Biology with a grade of “C” or better.</w:t>
      </w:r>
    </w:p>
    <w:p w14:paraId="4234FED2" w14:textId="77777777" w:rsidR="00E7607D" w:rsidRDefault="00E7607D" w:rsidP="004C5A7B">
      <w:pPr>
        <w:pStyle w:val="ListParagraph"/>
        <w:numPr>
          <w:ilvl w:val="1"/>
          <w:numId w:val="1"/>
        </w:numPr>
        <w:shd w:val="clear" w:color="auto" w:fill="FFFFFF" w:themeFill="background1"/>
        <w:spacing w:line="259" w:lineRule="auto"/>
        <w:rPr>
          <w:rFonts w:ascii="Helvetica" w:eastAsia="Times New Roman" w:hAnsi="Helvetica" w:cs="Times New Roman"/>
          <w:color w:val="333333"/>
          <w:kern w:val="0"/>
          <w:sz w:val="26"/>
          <w:szCs w:val="26"/>
          <w14:ligatures w14:val="none"/>
        </w:rPr>
      </w:pPr>
      <w:r>
        <w:rPr>
          <w:rFonts w:ascii="Helvetica" w:eastAsia="Times New Roman" w:hAnsi="Helvetica" w:cs="Times New Roman"/>
          <w:color w:val="333333"/>
          <w:kern w:val="0"/>
          <w:sz w:val="26"/>
          <w:szCs w:val="26"/>
          <w14:ligatures w14:val="none"/>
        </w:rPr>
        <w:t>Applicants lacking a bachelor’s degree in a biological science field are strongly encouraged to complete a course in Biochemistry with a grade of “C” or better prior to application.</w:t>
      </w:r>
    </w:p>
    <w:p w14:paraId="5897396D" w14:textId="5E6FBB5F" w:rsidR="00E7607D" w:rsidRDefault="00E7607D" w:rsidP="004C5A7B">
      <w:pPr>
        <w:pStyle w:val="ListParagraph"/>
        <w:numPr>
          <w:ilvl w:val="1"/>
          <w:numId w:val="1"/>
        </w:numPr>
        <w:shd w:val="clear" w:color="auto" w:fill="FFFFFF" w:themeFill="background1"/>
        <w:spacing w:line="259" w:lineRule="auto"/>
        <w:rPr>
          <w:rFonts w:ascii="Helvetica" w:eastAsia="Times New Roman" w:hAnsi="Helvetica" w:cs="Times New Roman"/>
          <w:color w:val="333333"/>
          <w:kern w:val="0"/>
          <w:sz w:val="26"/>
          <w:szCs w:val="26"/>
          <w14:ligatures w14:val="none"/>
        </w:rPr>
      </w:pPr>
      <w:r>
        <w:rPr>
          <w:rFonts w:ascii="Helvetica" w:eastAsia="Times New Roman" w:hAnsi="Helvetica" w:cs="Times New Roman"/>
          <w:color w:val="333333"/>
          <w:kern w:val="0"/>
          <w:sz w:val="26"/>
          <w:szCs w:val="26"/>
          <w14:ligatures w14:val="none"/>
        </w:rPr>
        <w:t xml:space="preserve">International applicants are </w:t>
      </w:r>
      <w:r w:rsidR="00C87731">
        <w:rPr>
          <w:rFonts w:ascii="Helvetica" w:eastAsia="Times New Roman" w:hAnsi="Helvetica" w:cs="Times New Roman"/>
          <w:color w:val="333333"/>
          <w:kern w:val="0"/>
          <w:sz w:val="26"/>
          <w:szCs w:val="26"/>
          <w14:ligatures w14:val="none"/>
        </w:rPr>
        <w:t>welcome but</w:t>
      </w:r>
      <w:r>
        <w:rPr>
          <w:rFonts w:ascii="Helvetica" w:eastAsia="Times New Roman" w:hAnsi="Helvetica" w:cs="Times New Roman"/>
          <w:color w:val="333333"/>
          <w:kern w:val="0"/>
          <w:sz w:val="26"/>
          <w:szCs w:val="26"/>
          <w14:ligatures w14:val="none"/>
        </w:rPr>
        <w:t xml:space="preserve"> must score 79 TOEFL Internet or 6.5 IELTS (Academic Examination.)</w:t>
      </w:r>
    </w:p>
    <w:p w14:paraId="7ACDDD65" w14:textId="77777777" w:rsidR="00E7607D" w:rsidRDefault="00E7607D" w:rsidP="00E7607D">
      <w:pPr>
        <w:pStyle w:val="ListParagraph"/>
        <w:shd w:val="clear" w:color="auto" w:fill="FFFFFF" w:themeFill="background1"/>
        <w:spacing w:line="259" w:lineRule="auto"/>
        <w:ind w:left="1440"/>
        <w:rPr>
          <w:rFonts w:ascii="Helvetica" w:eastAsia="Times New Roman" w:hAnsi="Helvetica" w:cs="Times New Roman"/>
          <w:color w:val="333333"/>
          <w:kern w:val="0"/>
          <w:sz w:val="26"/>
          <w:szCs w:val="26"/>
          <w14:ligatures w14:val="none"/>
        </w:rPr>
      </w:pPr>
    </w:p>
    <w:p w14:paraId="4DB3905E" w14:textId="39FC87F2" w:rsidR="00E7607D" w:rsidRDefault="004C5A7B" w:rsidP="004C5A7B">
      <w:pPr>
        <w:pStyle w:val="ListParagraph"/>
        <w:numPr>
          <w:ilvl w:val="0"/>
          <w:numId w:val="1"/>
        </w:numPr>
        <w:shd w:val="clear" w:color="auto" w:fill="FFFFFF" w:themeFill="background1"/>
        <w:spacing w:before="100" w:beforeAutospacing="1" w:after="100" w:afterAutospacing="1" w:line="240" w:lineRule="auto"/>
        <w:rPr>
          <w:rFonts w:ascii="Helvetica" w:eastAsia="Times New Roman" w:hAnsi="Helvetica" w:cs="Times New Roman"/>
          <w:color w:val="333333"/>
          <w:kern w:val="0"/>
          <w:sz w:val="26"/>
          <w:szCs w:val="26"/>
          <w14:ligatures w14:val="none"/>
        </w:rPr>
      </w:pPr>
      <w:r w:rsidRPr="00E00586">
        <w:rPr>
          <w:rFonts w:ascii="Helvetica" w:eastAsia="Times New Roman" w:hAnsi="Helvetica" w:cs="Times New Roman"/>
          <w:color w:val="333333"/>
          <w:kern w:val="0"/>
          <w:sz w:val="26"/>
          <w:szCs w:val="26"/>
          <w14:ligatures w14:val="none"/>
        </w:rPr>
        <w:t xml:space="preserve">Application, required documents, and application fee </w:t>
      </w:r>
      <w:r w:rsidR="00E7607D">
        <w:rPr>
          <w:rFonts w:ascii="Helvetica" w:eastAsia="Times New Roman" w:hAnsi="Helvetica" w:cs="Times New Roman"/>
          <w:color w:val="333333"/>
          <w:kern w:val="0"/>
          <w:sz w:val="26"/>
          <w:szCs w:val="26"/>
          <w14:ligatures w14:val="none"/>
        </w:rPr>
        <w:t xml:space="preserve">are completed using </w:t>
      </w:r>
      <w:hyperlink r:id="rId7" w:history="1">
        <w:r w:rsidR="00E7607D" w:rsidRPr="00E7607D">
          <w:rPr>
            <w:rStyle w:val="Hyperlink"/>
            <w:rFonts w:ascii="Helvetica" w:eastAsia="Times New Roman" w:hAnsi="Helvetica" w:cs="Times New Roman"/>
            <w:kern w:val="0"/>
            <w:sz w:val="26"/>
            <w:szCs w:val="26"/>
            <w14:ligatures w14:val="none"/>
          </w:rPr>
          <w:t>The University of Texas at Austin Graduate School portal</w:t>
        </w:r>
      </w:hyperlink>
    </w:p>
    <w:p w14:paraId="3EF809B2" w14:textId="77777777" w:rsidR="00E7607D" w:rsidRDefault="00E7607D" w:rsidP="00E7607D">
      <w:pPr>
        <w:pStyle w:val="ListParagraph"/>
        <w:shd w:val="clear" w:color="auto" w:fill="FFFFFF" w:themeFill="background1"/>
        <w:spacing w:before="100" w:beforeAutospacing="1" w:after="100" w:afterAutospacing="1" w:line="240" w:lineRule="auto"/>
        <w:rPr>
          <w:rFonts w:ascii="Helvetica" w:eastAsia="Times New Roman" w:hAnsi="Helvetica" w:cs="Times New Roman"/>
          <w:color w:val="333333"/>
          <w:kern w:val="0"/>
          <w:sz w:val="26"/>
          <w:szCs w:val="26"/>
          <w14:ligatures w14:val="none"/>
        </w:rPr>
      </w:pPr>
    </w:p>
    <w:p w14:paraId="00B8B2DB" w14:textId="5BB9443D" w:rsidR="004C5A7B" w:rsidRPr="00E7607D" w:rsidRDefault="00E7607D" w:rsidP="004C5A7B">
      <w:pPr>
        <w:shd w:val="clear" w:color="auto" w:fill="FFFFFF" w:themeFill="background1"/>
        <w:spacing w:beforeAutospacing="1" w:afterAutospacing="1" w:line="240" w:lineRule="auto"/>
        <w:rPr>
          <w:rFonts w:ascii="Helvetica" w:eastAsia="Times New Roman" w:hAnsi="Helvetica" w:cs="Times New Roman"/>
          <w:b/>
          <w:bCs/>
          <w:color w:val="333333"/>
          <w:sz w:val="26"/>
          <w:szCs w:val="26"/>
          <w:u w:val="single"/>
        </w:rPr>
      </w:pPr>
      <w:r>
        <w:rPr>
          <w:rFonts w:ascii="Helvetica" w:eastAsia="Times New Roman" w:hAnsi="Helvetica" w:cs="Times New Roman"/>
          <w:b/>
          <w:bCs/>
          <w:color w:val="333333"/>
          <w:sz w:val="26"/>
          <w:szCs w:val="26"/>
          <w:u w:val="single"/>
        </w:rPr>
        <w:t>Courses Of Study</w:t>
      </w:r>
    </w:p>
    <w:p w14:paraId="48B21B41" w14:textId="105EBD6E" w:rsidR="004C5A7B" w:rsidRDefault="00E7607D" w:rsidP="004C5A7B">
      <w:pPr>
        <w:shd w:val="clear" w:color="auto" w:fill="FFFFFF" w:themeFill="background1"/>
        <w:spacing w:beforeAutospacing="1" w:afterAutospacing="1" w:line="240" w:lineRule="auto"/>
        <w:rPr>
          <w:rFonts w:ascii="Helvetica" w:eastAsia="Times New Roman" w:hAnsi="Helvetica" w:cs="Times New Roman"/>
          <w:color w:val="333333"/>
          <w:sz w:val="26"/>
          <w:szCs w:val="26"/>
        </w:rPr>
      </w:pPr>
      <w:r>
        <w:rPr>
          <w:rFonts w:ascii="Helvetica" w:eastAsia="Times New Roman" w:hAnsi="Helvetica" w:cs="Times New Roman"/>
          <w:color w:val="333333"/>
          <w:sz w:val="26"/>
          <w:szCs w:val="26"/>
        </w:rPr>
        <w:t xml:space="preserve">Information about all the courses below is available in greater detail at              </w:t>
      </w:r>
      <w:hyperlink r:id="rId8" w:history="1">
        <w:r w:rsidRPr="00E7607D">
          <w:rPr>
            <w:rStyle w:val="Hyperlink"/>
            <w:rFonts w:ascii="Helvetica" w:eastAsia="Times New Roman" w:hAnsi="Helvetica" w:cs="Times New Roman"/>
            <w:sz w:val="26"/>
            <w:szCs w:val="26"/>
          </w:rPr>
          <w:t>The University of Texas at Austin online MSNS main page.</w:t>
        </w:r>
      </w:hyperlink>
    </w:p>
    <w:p w14:paraId="503B49E2" w14:textId="77777777" w:rsidR="00E7607D" w:rsidRDefault="00E7607D" w:rsidP="004C5A7B">
      <w:pPr>
        <w:shd w:val="clear" w:color="auto" w:fill="FFFFFF" w:themeFill="background1"/>
        <w:spacing w:beforeAutospacing="1" w:afterAutospacing="1" w:line="240" w:lineRule="auto"/>
        <w:rPr>
          <w:rFonts w:ascii="Helvetica" w:eastAsia="Times New Roman" w:hAnsi="Helvetica" w:cs="Times New Roman"/>
          <w:b/>
          <w:bCs/>
          <w:color w:val="333333"/>
          <w:sz w:val="22"/>
          <w:szCs w:val="22"/>
          <w:u w:val="single"/>
        </w:rPr>
      </w:pPr>
      <w:r w:rsidRPr="00E7607D">
        <w:rPr>
          <w:rFonts w:ascii="Helvetica" w:eastAsia="Times New Roman" w:hAnsi="Helvetica" w:cs="Times New Roman"/>
          <w:b/>
          <w:bCs/>
          <w:color w:val="333333"/>
          <w:sz w:val="22"/>
          <w:szCs w:val="22"/>
          <w:u w:val="single"/>
        </w:rPr>
        <w:t>MSNS CORE CURRICULUM</w:t>
      </w:r>
    </w:p>
    <w:p w14:paraId="3492CBC3" w14:textId="28A4AADB" w:rsidR="00E7607D" w:rsidRPr="00E7607D" w:rsidRDefault="00E7607D" w:rsidP="004C5A7B">
      <w:pPr>
        <w:shd w:val="clear" w:color="auto" w:fill="FFFFFF" w:themeFill="background1"/>
        <w:spacing w:beforeAutospacing="1" w:afterAutospacing="1" w:line="240" w:lineRule="auto"/>
        <w:rPr>
          <w:rFonts w:ascii="Helvetica" w:eastAsia="Times New Roman" w:hAnsi="Helvetica" w:cs="Times New Roman"/>
          <w:b/>
          <w:bCs/>
          <w:color w:val="333333"/>
          <w:sz w:val="22"/>
          <w:szCs w:val="22"/>
          <w:u w:val="single"/>
        </w:rPr>
      </w:pPr>
      <w:r w:rsidRPr="00E7607D">
        <w:rPr>
          <w:rFonts w:ascii="Helvetica" w:eastAsia="Times New Roman" w:hAnsi="Helvetica" w:cs="Times New Roman"/>
          <w:color w:val="333333"/>
          <w:sz w:val="22"/>
          <w:szCs w:val="22"/>
        </w:rPr>
        <w:t>Advances in Nutritional Science I (Macronutrient Metabolism)</w:t>
      </w:r>
    </w:p>
    <w:p w14:paraId="148872B2" w14:textId="2290FE67" w:rsidR="00E7607D" w:rsidRPr="00E7607D" w:rsidRDefault="00E7607D" w:rsidP="004C5A7B">
      <w:pPr>
        <w:shd w:val="clear" w:color="auto" w:fill="FFFFFF" w:themeFill="background1"/>
        <w:spacing w:beforeAutospacing="1" w:afterAutospacing="1" w:line="240" w:lineRule="auto"/>
        <w:rPr>
          <w:rFonts w:ascii="Helvetica" w:eastAsia="Times New Roman" w:hAnsi="Helvetica" w:cs="Times New Roman"/>
          <w:color w:val="333333"/>
          <w:sz w:val="22"/>
          <w:szCs w:val="22"/>
        </w:rPr>
      </w:pPr>
      <w:r w:rsidRPr="00E7607D">
        <w:rPr>
          <w:rFonts w:ascii="Helvetica" w:eastAsia="Times New Roman" w:hAnsi="Helvetica" w:cs="Times New Roman"/>
          <w:color w:val="333333"/>
          <w:sz w:val="22"/>
          <w:szCs w:val="22"/>
        </w:rPr>
        <w:t>Advances in Nutritional Science II (Micronutrient Metabolism)</w:t>
      </w:r>
    </w:p>
    <w:p w14:paraId="5596EAEB" w14:textId="1DEA1033" w:rsidR="00E7607D" w:rsidRPr="00E7607D" w:rsidRDefault="00E7607D" w:rsidP="004C5A7B">
      <w:pPr>
        <w:shd w:val="clear" w:color="auto" w:fill="FFFFFF" w:themeFill="background1"/>
        <w:spacing w:beforeAutospacing="1" w:afterAutospacing="1" w:line="240" w:lineRule="auto"/>
        <w:rPr>
          <w:rFonts w:ascii="Helvetica" w:eastAsia="Times New Roman" w:hAnsi="Helvetica" w:cs="Times New Roman"/>
          <w:color w:val="333333"/>
          <w:sz w:val="22"/>
          <w:szCs w:val="22"/>
        </w:rPr>
      </w:pPr>
      <w:r w:rsidRPr="00E7607D">
        <w:rPr>
          <w:rFonts w:ascii="Helvetica" w:eastAsia="Times New Roman" w:hAnsi="Helvetica" w:cs="Times New Roman"/>
          <w:color w:val="333333"/>
          <w:sz w:val="22"/>
          <w:szCs w:val="22"/>
        </w:rPr>
        <w:t>Experimental Design &amp; Statistics</w:t>
      </w:r>
    </w:p>
    <w:p w14:paraId="60DDD240" w14:textId="53A6FAC2" w:rsidR="00E7607D" w:rsidRPr="00E7607D" w:rsidRDefault="00E7607D" w:rsidP="004C5A7B">
      <w:pPr>
        <w:shd w:val="clear" w:color="auto" w:fill="FFFFFF" w:themeFill="background1"/>
        <w:spacing w:beforeAutospacing="1" w:afterAutospacing="1" w:line="240" w:lineRule="auto"/>
        <w:rPr>
          <w:rFonts w:ascii="Helvetica" w:eastAsia="Times New Roman" w:hAnsi="Helvetica" w:cs="Times New Roman"/>
          <w:color w:val="333333"/>
          <w:sz w:val="22"/>
          <w:szCs w:val="22"/>
        </w:rPr>
      </w:pPr>
      <w:r w:rsidRPr="00E7607D">
        <w:rPr>
          <w:rFonts w:ascii="Helvetica" w:eastAsia="Times New Roman" w:hAnsi="Helvetica" w:cs="Times New Roman"/>
          <w:color w:val="333333"/>
          <w:sz w:val="22"/>
          <w:szCs w:val="22"/>
        </w:rPr>
        <w:t>Advanced Experimental Design &amp; Statistics</w:t>
      </w:r>
    </w:p>
    <w:p w14:paraId="2FC27BAC" w14:textId="05E000CE" w:rsidR="00E7607D" w:rsidRDefault="00E7607D" w:rsidP="004C5A7B">
      <w:pPr>
        <w:shd w:val="clear" w:color="auto" w:fill="FFFFFF" w:themeFill="background1"/>
        <w:spacing w:beforeAutospacing="1" w:afterAutospacing="1" w:line="240" w:lineRule="auto"/>
        <w:rPr>
          <w:rFonts w:ascii="Helvetica" w:eastAsia="Times New Roman" w:hAnsi="Helvetica" w:cs="Times New Roman"/>
          <w:color w:val="333333"/>
          <w:sz w:val="22"/>
          <w:szCs w:val="22"/>
        </w:rPr>
      </w:pPr>
      <w:r w:rsidRPr="00E7607D">
        <w:rPr>
          <w:rFonts w:ascii="Helvetica" w:eastAsia="Times New Roman" w:hAnsi="Helvetica" w:cs="Times New Roman"/>
          <w:color w:val="333333"/>
          <w:sz w:val="22"/>
          <w:szCs w:val="22"/>
        </w:rPr>
        <w:t>Study Design &amp; Research Methods</w:t>
      </w:r>
    </w:p>
    <w:p w14:paraId="587D5B40" w14:textId="2C6FDED0" w:rsidR="00E7607D" w:rsidRPr="00C87731" w:rsidRDefault="00C87731" w:rsidP="00E7607D">
      <w:pPr>
        <w:shd w:val="clear" w:color="auto" w:fill="FFFFFF" w:themeFill="background1"/>
        <w:spacing w:beforeAutospacing="1" w:afterAutospacing="1" w:line="240" w:lineRule="auto"/>
        <w:rPr>
          <w:rFonts w:ascii="Helvetica" w:eastAsia="Times New Roman" w:hAnsi="Helvetica" w:cs="Times New Roman"/>
          <w:b/>
          <w:bCs/>
          <w:color w:val="333333"/>
          <w:sz w:val="22"/>
          <w:szCs w:val="22"/>
          <w:u w:val="single"/>
        </w:rPr>
      </w:pPr>
      <w:r w:rsidRPr="00C87731">
        <w:rPr>
          <w:rFonts w:ascii="Helvetica" w:eastAsia="Times New Roman" w:hAnsi="Helvetica" w:cs="Times New Roman"/>
          <w:b/>
          <w:bCs/>
          <w:color w:val="333333"/>
          <w:sz w:val="22"/>
          <w:szCs w:val="22"/>
          <w:u w:val="single"/>
        </w:rPr>
        <w:lastRenderedPageBreak/>
        <w:t>C</w:t>
      </w:r>
      <w:r>
        <w:rPr>
          <w:rFonts w:ascii="Helvetica" w:eastAsia="Times New Roman" w:hAnsi="Helvetica" w:cs="Times New Roman"/>
          <w:b/>
          <w:bCs/>
          <w:color w:val="333333"/>
          <w:sz w:val="22"/>
          <w:szCs w:val="22"/>
          <w:u w:val="single"/>
        </w:rPr>
        <w:t>ONCENTRATIONS</w:t>
      </w:r>
      <w:r w:rsidRPr="00C87731">
        <w:rPr>
          <w:rFonts w:ascii="Helvetica" w:eastAsia="Times New Roman" w:hAnsi="Helvetica" w:cs="Times New Roman"/>
          <w:b/>
          <w:bCs/>
          <w:color w:val="333333"/>
          <w:sz w:val="22"/>
          <w:szCs w:val="22"/>
          <w:u w:val="single"/>
        </w:rPr>
        <w:t xml:space="preserve">: </w:t>
      </w:r>
    </w:p>
    <w:p w14:paraId="5E3105A3" w14:textId="11D991A6" w:rsidR="00E7607D" w:rsidRDefault="00E7607D" w:rsidP="00E7607D">
      <w:pPr>
        <w:shd w:val="clear" w:color="auto" w:fill="FFFFFF" w:themeFill="background1"/>
        <w:spacing w:beforeAutospacing="1" w:afterAutospacing="1" w:line="240" w:lineRule="auto"/>
        <w:rPr>
          <w:rFonts w:ascii="Helvetica" w:eastAsia="Times New Roman" w:hAnsi="Helvetica" w:cs="Times New Roman"/>
          <w:b/>
          <w:bCs/>
          <w:color w:val="333333"/>
          <w:sz w:val="22"/>
          <w:szCs w:val="22"/>
          <w:u w:val="single"/>
        </w:rPr>
      </w:pPr>
      <w:r>
        <w:rPr>
          <w:rFonts w:ascii="Helvetica" w:eastAsia="Times New Roman" w:hAnsi="Helvetica" w:cs="Times New Roman"/>
          <w:b/>
          <w:bCs/>
          <w:color w:val="333333"/>
          <w:sz w:val="22"/>
          <w:szCs w:val="22"/>
          <w:u w:val="single"/>
        </w:rPr>
        <w:t>HEALTH PROMOTION &amp; DISEASE PREVENTION CONCENTRATION</w:t>
      </w:r>
    </w:p>
    <w:p w14:paraId="71E381A1" w14:textId="77777777" w:rsidR="00E7607D" w:rsidRDefault="00E7607D" w:rsidP="00E7607D">
      <w:pPr>
        <w:shd w:val="clear" w:color="auto" w:fill="FFFFFF" w:themeFill="background1"/>
        <w:spacing w:beforeAutospacing="1" w:afterAutospacing="1" w:line="240" w:lineRule="auto"/>
        <w:rPr>
          <w:rFonts w:ascii="Helvetica" w:eastAsia="Times New Roman" w:hAnsi="Helvetica" w:cs="Times New Roman"/>
          <w:color w:val="333333"/>
          <w:sz w:val="22"/>
          <w:szCs w:val="22"/>
        </w:rPr>
      </w:pPr>
      <w:r>
        <w:rPr>
          <w:rFonts w:ascii="Helvetica" w:eastAsia="Times New Roman" w:hAnsi="Helvetica" w:cs="Times New Roman"/>
          <w:color w:val="333333"/>
          <w:sz w:val="22"/>
          <w:szCs w:val="22"/>
        </w:rPr>
        <w:t>Theories of Nutrition Behavior</w:t>
      </w:r>
    </w:p>
    <w:p w14:paraId="10F51575" w14:textId="77777777" w:rsidR="00E7607D" w:rsidRDefault="00E7607D" w:rsidP="00E7607D">
      <w:pPr>
        <w:shd w:val="clear" w:color="auto" w:fill="FFFFFF" w:themeFill="background1"/>
        <w:spacing w:beforeAutospacing="1" w:afterAutospacing="1" w:line="240" w:lineRule="auto"/>
        <w:rPr>
          <w:rFonts w:ascii="Helvetica" w:eastAsia="Times New Roman" w:hAnsi="Helvetica" w:cs="Times New Roman"/>
          <w:color w:val="333333"/>
          <w:sz w:val="22"/>
          <w:szCs w:val="22"/>
        </w:rPr>
      </w:pPr>
      <w:r>
        <w:rPr>
          <w:rFonts w:ascii="Helvetica" w:eastAsia="Times New Roman" w:hAnsi="Helvetica" w:cs="Times New Roman"/>
          <w:color w:val="333333"/>
          <w:sz w:val="22"/>
          <w:szCs w:val="22"/>
        </w:rPr>
        <w:t>Obesity</w:t>
      </w:r>
    </w:p>
    <w:p w14:paraId="1F04F943" w14:textId="77777777" w:rsidR="00A46D1E" w:rsidRDefault="00A46D1E" w:rsidP="00E7607D">
      <w:pPr>
        <w:shd w:val="clear" w:color="auto" w:fill="FFFFFF" w:themeFill="background1"/>
        <w:spacing w:beforeAutospacing="1" w:afterAutospacing="1" w:line="240" w:lineRule="auto"/>
        <w:rPr>
          <w:rFonts w:ascii="Helvetica" w:eastAsia="Times New Roman" w:hAnsi="Helvetica" w:cs="Times New Roman"/>
          <w:color w:val="333333"/>
          <w:sz w:val="22"/>
          <w:szCs w:val="22"/>
        </w:rPr>
      </w:pPr>
      <w:r>
        <w:rPr>
          <w:rFonts w:ascii="Helvetica" w:eastAsia="Times New Roman" w:hAnsi="Helvetica" w:cs="Times New Roman"/>
          <w:color w:val="333333"/>
          <w:sz w:val="22"/>
          <w:szCs w:val="22"/>
        </w:rPr>
        <w:t>Nutrition Through the Life Cycle</w:t>
      </w:r>
    </w:p>
    <w:p w14:paraId="2E2B7867" w14:textId="77777777" w:rsidR="00A46D1E" w:rsidRDefault="00A46D1E" w:rsidP="00E7607D">
      <w:pPr>
        <w:shd w:val="clear" w:color="auto" w:fill="FFFFFF" w:themeFill="background1"/>
        <w:spacing w:beforeAutospacing="1" w:afterAutospacing="1" w:line="240" w:lineRule="auto"/>
        <w:rPr>
          <w:rFonts w:ascii="Helvetica" w:eastAsia="Times New Roman" w:hAnsi="Helvetica" w:cs="Times New Roman"/>
          <w:color w:val="333333"/>
          <w:sz w:val="22"/>
          <w:szCs w:val="22"/>
        </w:rPr>
      </w:pPr>
      <w:r>
        <w:rPr>
          <w:rFonts w:ascii="Helvetica" w:eastAsia="Times New Roman" w:hAnsi="Helvetica" w:cs="Times New Roman"/>
          <w:color w:val="333333"/>
          <w:sz w:val="22"/>
          <w:szCs w:val="22"/>
        </w:rPr>
        <w:t>Nutrition and Disease Prevention</w:t>
      </w:r>
    </w:p>
    <w:p w14:paraId="3D6BCE28" w14:textId="77777777" w:rsidR="00A46D1E" w:rsidRDefault="00A46D1E" w:rsidP="00E7607D">
      <w:pPr>
        <w:shd w:val="clear" w:color="auto" w:fill="FFFFFF" w:themeFill="background1"/>
        <w:spacing w:beforeAutospacing="1" w:afterAutospacing="1" w:line="240" w:lineRule="auto"/>
        <w:rPr>
          <w:rFonts w:ascii="Helvetica" w:eastAsia="Times New Roman" w:hAnsi="Helvetica" w:cs="Times New Roman"/>
          <w:color w:val="333333"/>
          <w:sz w:val="22"/>
          <w:szCs w:val="22"/>
        </w:rPr>
      </w:pPr>
      <w:r>
        <w:rPr>
          <w:rFonts w:ascii="Helvetica" w:eastAsia="Times New Roman" w:hAnsi="Helvetica" w:cs="Times New Roman"/>
          <w:color w:val="333333"/>
          <w:sz w:val="22"/>
          <w:szCs w:val="22"/>
        </w:rPr>
        <w:t>Community Nutrition</w:t>
      </w:r>
    </w:p>
    <w:p w14:paraId="0ED0DD11" w14:textId="77777777" w:rsidR="00A46D1E" w:rsidRDefault="00A46D1E" w:rsidP="00E7607D">
      <w:pPr>
        <w:shd w:val="clear" w:color="auto" w:fill="FFFFFF" w:themeFill="background1"/>
        <w:spacing w:beforeAutospacing="1" w:afterAutospacing="1" w:line="240" w:lineRule="auto"/>
        <w:rPr>
          <w:rFonts w:ascii="Helvetica" w:eastAsia="Times New Roman" w:hAnsi="Helvetica" w:cs="Times New Roman"/>
          <w:color w:val="333333"/>
          <w:sz w:val="22"/>
          <w:szCs w:val="22"/>
        </w:rPr>
      </w:pPr>
    </w:p>
    <w:p w14:paraId="6BD0AD8B" w14:textId="46B7A392" w:rsidR="00A46D1E" w:rsidRDefault="00A46D1E" w:rsidP="00A46D1E">
      <w:pPr>
        <w:shd w:val="clear" w:color="auto" w:fill="FFFFFF" w:themeFill="background1"/>
        <w:spacing w:beforeAutospacing="1" w:afterAutospacing="1" w:line="240" w:lineRule="auto"/>
        <w:rPr>
          <w:rFonts w:ascii="Helvetica" w:eastAsia="Times New Roman" w:hAnsi="Helvetica" w:cs="Times New Roman"/>
          <w:b/>
          <w:bCs/>
          <w:color w:val="333333"/>
          <w:sz w:val="22"/>
          <w:szCs w:val="22"/>
          <w:u w:val="single"/>
        </w:rPr>
      </w:pPr>
      <w:r>
        <w:rPr>
          <w:rFonts w:ascii="Helvetica" w:eastAsia="Times New Roman" w:hAnsi="Helvetica" w:cs="Times New Roman"/>
          <w:b/>
          <w:bCs/>
          <w:color w:val="333333"/>
          <w:sz w:val="22"/>
          <w:szCs w:val="22"/>
          <w:u w:val="single"/>
        </w:rPr>
        <w:t>BIOCHEMICAL &amp; FUNCTIONAL NUTRITION CONCENTRATION</w:t>
      </w:r>
    </w:p>
    <w:p w14:paraId="3F9EA59B" w14:textId="7DF04579" w:rsidR="00A46D1E" w:rsidRDefault="00A46D1E" w:rsidP="00A46D1E">
      <w:pPr>
        <w:shd w:val="clear" w:color="auto" w:fill="FFFFFF" w:themeFill="background1"/>
        <w:spacing w:beforeAutospacing="1" w:afterAutospacing="1" w:line="240" w:lineRule="auto"/>
        <w:rPr>
          <w:rFonts w:ascii="Helvetica" w:eastAsia="Times New Roman" w:hAnsi="Helvetica" w:cs="Times New Roman"/>
          <w:color w:val="333333"/>
          <w:sz w:val="22"/>
          <w:szCs w:val="22"/>
        </w:rPr>
      </w:pPr>
      <w:r>
        <w:rPr>
          <w:rFonts w:ascii="Helvetica" w:eastAsia="Times New Roman" w:hAnsi="Helvetica" w:cs="Times New Roman"/>
          <w:color w:val="333333"/>
          <w:sz w:val="22"/>
          <w:szCs w:val="22"/>
        </w:rPr>
        <w:t>Nutrition as Medicine</w:t>
      </w:r>
    </w:p>
    <w:p w14:paraId="52F18A0E" w14:textId="572EF043" w:rsidR="00A46D1E" w:rsidRDefault="00A46D1E" w:rsidP="00A46D1E">
      <w:pPr>
        <w:shd w:val="clear" w:color="auto" w:fill="FFFFFF" w:themeFill="background1"/>
        <w:spacing w:beforeAutospacing="1" w:afterAutospacing="1" w:line="240" w:lineRule="auto"/>
        <w:rPr>
          <w:rFonts w:ascii="Helvetica" w:eastAsia="Times New Roman" w:hAnsi="Helvetica" w:cs="Times New Roman"/>
          <w:color w:val="333333"/>
          <w:sz w:val="22"/>
          <w:szCs w:val="22"/>
        </w:rPr>
      </w:pPr>
      <w:r>
        <w:rPr>
          <w:rFonts w:ascii="Helvetica" w:eastAsia="Times New Roman" w:hAnsi="Helvetica" w:cs="Times New Roman"/>
          <w:color w:val="333333"/>
          <w:sz w:val="22"/>
          <w:szCs w:val="22"/>
        </w:rPr>
        <w:t>Nutrition and Cancer</w:t>
      </w:r>
    </w:p>
    <w:p w14:paraId="039D3682" w14:textId="5814E9BD" w:rsidR="00A46D1E" w:rsidRDefault="00A46D1E" w:rsidP="00A46D1E">
      <w:pPr>
        <w:shd w:val="clear" w:color="auto" w:fill="FFFFFF" w:themeFill="background1"/>
        <w:spacing w:beforeAutospacing="1" w:afterAutospacing="1" w:line="240" w:lineRule="auto"/>
        <w:rPr>
          <w:rFonts w:ascii="Helvetica" w:eastAsia="Times New Roman" w:hAnsi="Helvetica" w:cs="Times New Roman"/>
          <w:color w:val="333333"/>
          <w:sz w:val="22"/>
          <w:szCs w:val="22"/>
        </w:rPr>
      </w:pPr>
      <w:r>
        <w:rPr>
          <w:rFonts w:ascii="Helvetica" w:eastAsia="Times New Roman" w:hAnsi="Helvetica" w:cs="Times New Roman"/>
          <w:color w:val="333333"/>
          <w:sz w:val="22"/>
          <w:szCs w:val="22"/>
        </w:rPr>
        <w:t>Nutrition and Immunology</w:t>
      </w:r>
    </w:p>
    <w:p w14:paraId="0862A6C4" w14:textId="50D395EC" w:rsidR="00A46D1E" w:rsidRDefault="00A46D1E" w:rsidP="00A46D1E">
      <w:pPr>
        <w:shd w:val="clear" w:color="auto" w:fill="FFFFFF" w:themeFill="background1"/>
        <w:spacing w:beforeAutospacing="1" w:afterAutospacing="1" w:line="240" w:lineRule="auto"/>
        <w:rPr>
          <w:rFonts w:ascii="Helvetica" w:eastAsia="Times New Roman" w:hAnsi="Helvetica" w:cs="Times New Roman"/>
          <w:color w:val="333333"/>
          <w:sz w:val="22"/>
          <w:szCs w:val="22"/>
        </w:rPr>
      </w:pPr>
      <w:r>
        <w:rPr>
          <w:rFonts w:ascii="Helvetica" w:eastAsia="Times New Roman" w:hAnsi="Helvetica" w:cs="Times New Roman"/>
          <w:color w:val="333333"/>
          <w:sz w:val="22"/>
          <w:szCs w:val="22"/>
        </w:rPr>
        <w:t>Nutrigenomics</w:t>
      </w:r>
    </w:p>
    <w:p w14:paraId="7BC66774" w14:textId="59E5F88C" w:rsidR="00A46D1E" w:rsidRPr="00E7607D" w:rsidRDefault="00A46D1E" w:rsidP="00A46D1E">
      <w:pPr>
        <w:shd w:val="clear" w:color="auto" w:fill="FFFFFF" w:themeFill="background1"/>
        <w:spacing w:beforeAutospacing="1" w:afterAutospacing="1" w:line="240" w:lineRule="auto"/>
        <w:rPr>
          <w:rFonts w:ascii="Helvetica" w:eastAsia="Times New Roman" w:hAnsi="Helvetica" w:cs="Times New Roman"/>
          <w:b/>
          <w:bCs/>
          <w:color w:val="333333"/>
          <w:sz w:val="22"/>
          <w:szCs w:val="22"/>
          <w:u w:val="single"/>
        </w:rPr>
      </w:pPr>
      <w:r>
        <w:rPr>
          <w:rFonts w:ascii="Helvetica" w:eastAsia="Times New Roman" w:hAnsi="Helvetica" w:cs="Times New Roman"/>
          <w:color w:val="333333"/>
          <w:sz w:val="22"/>
          <w:szCs w:val="22"/>
        </w:rPr>
        <w:t>Molecular Nutritional Sciences</w:t>
      </w:r>
    </w:p>
    <w:p w14:paraId="361565CD" w14:textId="77777777" w:rsidR="00E7607D" w:rsidRDefault="00E7607D" w:rsidP="004C5A7B">
      <w:pPr>
        <w:shd w:val="clear" w:color="auto" w:fill="FFFFFF" w:themeFill="background1"/>
        <w:spacing w:beforeAutospacing="1" w:afterAutospacing="1" w:line="240" w:lineRule="auto"/>
        <w:rPr>
          <w:rFonts w:ascii="Helvetica" w:eastAsia="Times New Roman" w:hAnsi="Helvetica" w:cs="Times New Roman"/>
          <w:color w:val="333333"/>
          <w:sz w:val="26"/>
          <w:szCs w:val="26"/>
        </w:rPr>
      </w:pPr>
    </w:p>
    <w:p w14:paraId="0606D1F5" w14:textId="40166303" w:rsidR="004C5A7B" w:rsidRPr="001E7802" w:rsidRDefault="004C5A7B" w:rsidP="004C5A7B">
      <w:pPr>
        <w:spacing w:after="0"/>
        <w:rPr>
          <w:rFonts w:ascii="Arial" w:hAnsi="Arial" w:cs="Arial"/>
          <w:b/>
          <w:bCs/>
        </w:rPr>
      </w:pPr>
      <w:r w:rsidRPr="001E7802">
        <w:rPr>
          <w:rFonts w:ascii="Arial" w:hAnsi="Arial" w:cs="Arial"/>
          <w:b/>
          <w:bCs/>
        </w:rPr>
        <w:t>Program Costs</w:t>
      </w:r>
      <w:r w:rsidR="005C1D50">
        <w:rPr>
          <w:rFonts w:ascii="Arial" w:hAnsi="Arial" w:cs="Arial"/>
          <w:b/>
          <w:bCs/>
        </w:rPr>
        <w:t xml:space="preserve"> (Tuition and Fees)</w:t>
      </w:r>
      <w:r w:rsidRPr="001E7802">
        <w:rPr>
          <w:rFonts w:ascii="Arial" w:hAnsi="Arial" w:cs="Arial"/>
          <w:b/>
          <w:bCs/>
        </w:rPr>
        <w:t xml:space="preserve">: </w:t>
      </w:r>
    </w:p>
    <w:p w14:paraId="6881A23F" w14:textId="352E14DA" w:rsidR="00A46D1E" w:rsidRDefault="00A46D1E" w:rsidP="004C5A7B">
      <w:pPr>
        <w:spacing w:after="0"/>
        <w:rPr>
          <w:rFonts w:ascii="Arial" w:hAnsi="Arial" w:cs="Arial"/>
        </w:rPr>
      </w:pPr>
      <w:r>
        <w:rPr>
          <w:rFonts w:ascii="Arial" w:hAnsi="Arial" w:cs="Arial"/>
        </w:rPr>
        <w:t>Tuition</w:t>
      </w:r>
      <w:r w:rsidR="005C1D50">
        <w:rPr>
          <w:rFonts w:ascii="Arial" w:hAnsi="Arial" w:cs="Arial"/>
        </w:rPr>
        <w:t xml:space="preserve"> Costs: The tuition fee </w:t>
      </w:r>
      <w:r>
        <w:rPr>
          <w:rFonts w:ascii="Arial" w:hAnsi="Arial" w:cs="Arial"/>
        </w:rPr>
        <w:t>per credit hour is $750</w:t>
      </w:r>
      <w:r w:rsidR="005C1D50">
        <w:rPr>
          <w:rFonts w:ascii="Arial" w:hAnsi="Arial" w:cs="Arial"/>
        </w:rPr>
        <w:t>,</w:t>
      </w:r>
      <w:r>
        <w:rPr>
          <w:rFonts w:ascii="Arial" w:hAnsi="Arial" w:cs="Arial"/>
        </w:rPr>
        <w:t xml:space="preserve"> creating a</w:t>
      </w:r>
      <w:r w:rsidR="005C1D50">
        <w:rPr>
          <w:rFonts w:ascii="Arial" w:hAnsi="Arial" w:cs="Arial"/>
        </w:rPr>
        <w:t xml:space="preserve">n </w:t>
      </w:r>
      <w:r>
        <w:rPr>
          <w:rFonts w:ascii="Arial" w:hAnsi="Arial" w:cs="Arial"/>
        </w:rPr>
        <w:t xml:space="preserve">estimate of $22,500 to complete a degree.  </w:t>
      </w:r>
    </w:p>
    <w:p w14:paraId="50C84149" w14:textId="77777777" w:rsidR="00A46D1E" w:rsidRDefault="00A46D1E" w:rsidP="004C5A7B">
      <w:pPr>
        <w:spacing w:after="0"/>
        <w:rPr>
          <w:rFonts w:ascii="Arial" w:hAnsi="Arial" w:cs="Arial"/>
        </w:rPr>
      </w:pPr>
    </w:p>
    <w:p w14:paraId="6100B506" w14:textId="43E2B1F5" w:rsidR="00A46D1E" w:rsidRDefault="00A46D1E" w:rsidP="004C5A7B">
      <w:pPr>
        <w:spacing w:after="0"/>
        <w:rPr>
          <w:rFonts w:ascii="Arial" w:hAnsi="Arial" w:cs="Arial"/>
        </w:rPr>
      </w:pPr>
      <w:r>
        <w:rPr>
          <w:rFonts w:ascii="Arial" w:hAnsi="Arial" w:cs="Arial"/>
        </w:rPr>
        <w:t>Individual semester fees paid to the program and The University graduate school range from $500-$1200, depending on a student’s individual circumstances. (All fees are subject to change.)</w:t>
      </w:r>
    </w:p>
    <w:p w14:paraId="4245DFD0" w14:textId="77777777" w:rsidR="00A46D1E" w:rsidRDefault="00A46D1E" w:rsidP="004C5A7B">
      <w:pPr>
        <w:spacing w:after="0"/>
        <w:rPr>
          <w:rFonts w:ascii="Arial" w:hAnsi="Arial" w:cs="Arial"/>
        </w:rPr>
      </w:pPr>
    </w:p>
    <w:p w14:paraId="308D48EE" w14:textId="2D7D7D8A" w:rsidR="00A46D1E" w:rsidRDefault="00A46D1E" w:rsidP="004C5A7B">
      <w:pPr>
        <w:spacing w:after="0"/>
        <w:rPr>
          <w:rFonts w:ascii="Arial" w:hAnsi="Arial" w:cs="Arial"/>
        </w:rPr>
      </w:pPr>
      <w:r>
        <w:rPr>
          <w:rFonts w:ascii="Arial" w:hAnsi="Arial" w:cs="Arial"/>
        </w:rPr>
        <w:t>All applicants pay a $65 application fee.</w:t>
      </w:r>
    </w:p>
    <w:p w14:paraId="0370DC6B" w14:textId="77777777" w:rsidR="00A46D1E" w:rsidRDefault="00A46D1E" w:rsidP="004C5A7B">
      <w:pPr>
        <w:spacing w:after="0"/>
        <w:rPr>
          <w:rFonts w:ascii="Arial" w:hAnsi="Arial" w:cs="Arial"/>
        </w:rPr>
      </w:pPr>
    </w:p>
    <w:p w14:paraId="121AD846" w14:textId="6AD1D7C5" w:rsidR="00A46D1E" w:rsidRDefault="00A46D1E" w:rsidP="004C5A7B">
      <w:pPr>
        <w:spacing w:after="0"/>
        <w:rPr>
          <w:rFonts w:ascii="Arial" w:hAnsi="Arial" w:cs="Arial"/>
        </w:rPr>
      </w:pPr>
      <w:r>
        <w:rPr>
          <w:rFonts w:ascii="Arial" w:hAnsi="Arial" w:cs="Arial"/>
        </w:rPr>
        <w:t xml:space="preserve">All students pay a non-refundable $1000 deposit to reserve a place in the program once accepted. This deposit is automatically deducted from </w:t>
      </w:r>
      <w:r w:rsidR="005C1D50">
        <w:rPr>
          <w:rFonts w:ascii="Arial" w:hAnsi="Arial" w:cs="Arial"/>
        </w:rPr>
        <w:t xml:space="preserve">the </w:t>
      </w:r>
      <w:r>
        <w:rPr>
          <w:rFonts w:ascii="Arial" w:hAnsi="Arial" w:cs="Arial"/>
        </w:rPr>
        <w:t>first-semester</w:t>
      </w:r>
      <w:r w:rsidR="005C1D50">
        <w:rPr>
          <w:rFonts w:ascii="Arial" w:hAnsi="Arial" w:cs="Arial"/>
        </w:rPr>
        <w:t>’s</w:t>
      </w:r>
      <w:r>
        <w:rPr>
          <w:rFonts w:ascii="Arial" w:hAnsi="Arial" w:cs="Arial"/>
        </w:rPr>
        <w:t xml:space="preserve"> tuition.</w:t>
      </w:r>
    </w:p>
    <w:p w14:paraId="166F8520" w14:textId="77777777" w:rsidR="00A46D1E" w:rsidRDefault="00A46D1E" w:rsidP="004C5A7B">
      <w:pPr>
        <w:spacing w:after="0"/>
        <w:rPr>
          <w:rFonts w:ascii="Arial" w:hAnsi="Arial" w:cs="Arial"/>
        </w:rPr>
      </w:pPr>
    </w:p>
    <w:p w14:paraId="604042AE" w14:textId="77777777" w:rsidR="00A46D1E" w:rsidRDefault="00A46D1E" w:rsidP="004C5A7B">
      <w:pPr>
        <w:spacing w:after="0"/>
        <w:rPr>
          <w:rFonts w:ascii="Arial" w:hAnsi="Arial" w:cs="Arial"/>
        </w:rPr>
      </w:pPr>
      <w:r>
        <w:rPr>
          <w:rFonts w:ascii="Arial" w:hAnsi="Arial" w:cs="Arial"/>
        </w:rPr>
        <w:t>Online students are eligible to participate in campus graduation activities at the end of the first Spring Semester following the award of their degree.</w:t>
      </w:r>
    </w:p>
    <w:p w14:paraId="1EE9E241" w14:textId="77777777" w:rsidR="004C5A7B" w:rsidRDefault="004C5A7B" w:rsidP="004C5A7B">
      <w:pPr>
        <w:spacing w:after="0"/>
        <w:rPr>
          <w:rFonts w:ascii="Arial" w:hAnsi="Arial" w:cs="Arial"/>
        </w:rPr>
      </w:pPr>
    </w:p>
    <w:p w14:paraId="0D99889F" w14:textId="77777777" w:rsidR="004C5A7B" w:rsidRPr="005478D8" w:rsidRDefault="004C5A7B" w:rsidP="004C5A7B">
      <w:pPr>
        <w:spacing w:after="0"/>
        <w:rPr>
          <w:rFonts w:ascii="Arial" w:hAnsi="Arial" w:cs="Arial"/>
          <w:b/>
          <w:bCs/>
        </w:rPr>
      </w:pPr>
      <w:r w:rsidRPr="005478D8">
        <w:rPr>
          <w:rFonts w:ascii="Arial" w:hAnsi="Arial" w:cs="Arial"/>
          <w:b/>
          <w:bCs/>
        </w:rPr>
        <w:t xml:space="preserve">Contact Information      </w:t>
      </w:r>
    </w:p>
    <w:p w14:paraId="4219FD63" w14:textId="77777777" w:rsidR="004C5A7B" w:rsidRDefault="004C5A7B" w:rsidP="004C5A7B">
      <w:pPr>
        <w:spacing w:after="0"/>
        <w:rPr>
          <w:rFonts w:ascii="Arial" w:hAnsi="Arial" w:cs="Arial"/>
        </w:rPr>
      </w:pPr>
    </w:p>
    <w:p w14:paraId="075BF77B" w14:textId="6E12A92A" w:rsidR="00A46D1E" w:rsidRDefault="004C5A7B" w:rsidP="004C5A7B">
      <w:pPr>
        <w:spacing w:after="0"/>
        <w:rPr>
          <w:rFonts w:ascii="Arial" w:hAnsi="Arial" w:cs="Arial"/>
        </w:rPr>
      </w:pPr>
      <w:r>
        <w:rPr>
          <w:rFonts w:ascii="Arial" w:hAnsi="Arial" w:cs="Arial"/>
        </w:rPr>
        <w:t xml:space="preserve">Dr. </w:t>
      </w:r>
      <w:r w:rsidR="00A46D1E">
        <w:rPr>
          <w:rFonts w:ascii="Arial" w:hAnsi="Arial" w:cs="Arial"/>
        </w:rPr>
        <w:t>Laura Lashinger, Ph.D., RN</w:t>
      </w:r>
    </w:p>
    <w:p w14:paraId="7A1A8864" w14:textId="1B68BB59" w:rsidR="004C5A7B" w:rsidRDefault="00A46D1E" w:rsidP="004C5A7B">
      <w:pPr>
        <w:spacing w:after="0"/>
        <w:rPr>
          <w:rFonts w:ascii="Arial" w:hAnsi="Arial" w:cs="Arial"/>
        </w:rPr>
      </w:pPr>
      <w:r>
        <w:rPr>
          <w:rFonts w:ascii="Arial" w:hAnsi="Arial" w:cs="Arial"/>
        </w:rPr>
        <w:t>Program Director</w:t>
      </w:r>
    </w:p>
    <w:p w14:paraId="18891239" w14:textId="432D49E1" w:rsidR="00A46D1E" w:rsidRDefault="00A46D1E" w:rsidP="004C5A7B">
      <w:pPr>
        <w:spacing w:after="0"/>
        <w:rPr>
          <w:rFonts w:ascii="Arial" w:hAnsi="Arial" w:cs="Arial"/>
        </w:rPr>
      </w:pPr>
      <w:hyperlink r:id="rId9" w:history="1">
        <w:r w:rsidRPr="0031531F">
          <w:rPr>
            <w:rStyle w:val="Hyperlink"/>
            <w:rFonts w:ascii="Arial" w:hAnsi="Arial" w:cs="Arial"/>
          </w:rPr>
          <w:t>admissions@nutrition-online.cns.utexas.edu</w:t>
        </w:r>
      </w:hyperlink>
    </w:p>
    <w:p w14:paraId="1344ED59" w14:textId="77777777" w:rsidR="00A46D1E" w:rsidRDefault="00A46D1E" w:rsidP="004C5A7B">
      <w:pPr>
        <w:spacing w:after="0"/>
        <w:rPr>
          <w:rFonts w:ascii="Arial" w:hAnsi="Arial" w:cs="Arial"/>
        </w:rPr>
      </w:pPr>
    </w:p>
    <w:p w14:paraId="6405312F" w14:textId="51FD67CE" w:rsidR="00A46D1E" w:rsidRDefault="00A46D1E" w:rsidP="004C5A7B">
      <w:pPr>
        <w:spacing w:after="0"/>
        <w:rPr>
          <w:rFonts w:ascii="Arial" w:hAnsi="Arial" w:cs="Arial"/>
        </w:rPr>
      </w:pPr>
      <w:r>
        <w:rPr>
          <w:rFonts w:ascii="Arial" w:hAnsi="Arial" w:cs="Arial"/>
        </w:rPr>
        <w:t>Michael Naidus</w:t>
      </w:r>
    </w:p>
    <w:p w14:paraId="23D7EDDB" w14:textId="410499A2" w:rsidR="00A46D1E" w:rsidRDefault="00A46D1E" w:rsidP="004C5A7B">
      <w:pPr>
        <w:spacing w:after="0"/>
        <w:rPr>
          <w:rFonts w:ascii="Arial" w:hAnsi="Arial" w:cs="Arial"/>
        </w:rPr>
      </w:pPr>
      <w:r>
        <w:rPr>
          <w:rFonts w:ascii="Arial" w:hAnsi="Arial" w:cs="Arial"/>
        </w:rPr>
        <w:t>Graduate Coordinator</w:t>
      </w:r>
    </w:p>
    <w:p w14:paraId="13795307" w14:textId="13BBE3AB" w:rsidR="00A46D1E" w:rsidRDefault="00A46D1E" w:rsidP="004C5A7B">
      <w:pPr>
        <w:spacing w:after="0"/>
        <w:rPr>
          <w:rFonts w:ascii="Arial" w:hAnsi="Arial" w:cs="Arial"/>
        </w:rPr>
      </w:pPr>
      <w:hyperlink r:id="rId10" w:history="1">
        <w:r w:rsidRPr="0031531F">
          <w:rPr>
            <w:rStyle w:val="Hyperlink"/>
            <w:rFonts w:ascii="Arial" w:hAnsi="Arial" w:cs="Arial"/>
          </w:rPr>
          <w:t>Michael.naidus@austin.utexas.edu</w:t>
        </w:r>
      </w:hyperlink>
    </w:p>
    <w:p w14:paraId="3CC87519" w14:textId="40D5E947" w:rsidR="00A46D1E" w:rsidRDefault="00A46D1E" w:rsidP="004C5A7B">
      <w:pPr>
        <w:spacing w:after="0"/>
        <w:rPr>
          <w:rFonts w:ascii="Arial" w:hAnsi="Arial" w:cs="Arial"/>
        </w:rPr>
      </w:pPr>
      <w:r>
        <w:rPr>
          <w:rFonts w:ascii="Arial" w:hAnsi="Arial" w:cs="Arial"/>
        </w:rPr>
        <w:t>(512) 232-3363</w:t>
      </w:r>
    </w:p>
    <w:p w14:paraId="47976B17" w14:textId="003C4669" w:rsidR="004C5A7B" w:rsidRDefault="004C5A7B" w:rsidP="004C5A7B">
      <w:pPr>
        <w:spacing w:after="0"/>
        <w:rPr>
          <w:rFonts w:ascii="Arial" w:hAnsi="Arial" w:cs="Arial"/>
          <w:b/>
          <w:bCs/>
          <w:sz w:val="28"/>
          <w:szCs w:val="28"/>
        </w:rPr>
      </w:pPr>
    </w:p>
    <w:p w14:paraId="16F41CF6" w14:textId="77777777" w:rsidR="004C5A7B" w:rsidRDefault="004C5A7B" w:rsidP="004C5A7B">
      <w:pPr>
        <w:spacing w:after="0"/>
        <w:rPr>
          <w:rFonts w:ascii="Arial" w:hAnsi="Arial" w:cs="Arial"/>
        </w:rPr>
      </w:pPr>
      <w:r>
        <w:rPr>
          <w:rFonts w:ascii="Arial" w:hAnsi="Arial" w:cs="Arial"/>
        </w:rPr>
        <w:t xml:space="preserve">Morrison Healthcare Dietetic Internship </w:t>
      </w:r>
    </w:p>
    <w:p w14:paraId="2E07C769" w14:textId="77777777" w:rsidR="004C5A7B" w:rsidRDefault="004C5A7B" w:rsidP="004C5A7B">
      <w:pPr>
        <w:spacing w:after="0"/>
        <w:rPr>
          <w:rFonts w:ascii="Arial" w:hAnsi="Arial" w:cs="Arial"/>
        </w:rPr>
      </w:pPr>
      <w:r>
        <w:rPr>
          <w:rFonts w:ascii="Arial" w:hAnsi="Arial" w:cs="Arial"/>
        </w:rPr>
        <w:t>Sunitha Zechariah, PhD, RDN, LD, CNSC, FAND</w:t>
      </w:r>
    </w:p>
    <w:p w14:paraId="7B79C9E7" w14:textId="77777777" w:rsidR="004C5A7B" w:rsidRDefault="004C5A7B" w:rsidP="004C5A7B">
      <w:pPr>
        <w:spacing w:after="0"/>
        <w:rPr>
          <w:rFonts w:ascii="Arial" w:hAnsi="Arial" w:cs="Arial"/>
        </w:rPr>
      </w:pPr>
      <w:r>
        <w:rPr>
          <w:rFonts w:ascii="Arial" w:hAnsi="Arial" w:cs="Arial"/>
        </w:rPr>
        <w:t xml:space="preserve">Dietetic Internship Program Director </w:t>
      </w:r>
    </w:p>
    <w:p w14:paraId="0A439D0E" w14:textId="77777777" w:rsidR="004C5A7B" w:rsidRPr="00244412" w:rsidRDefault="004C5A7B" w:rsidP="004C5A7B">
      <w:pPr>
        <w:spacing w:after="0"/>
        <w:rPr>
          <w:rFonts w:ascii="Arial" w:hAnsi="Arial" w:cs="Arial"/>
        </w:rPr>
      </w:pPr>
      <w:hyperlink r:id="rId11" w:history="1">
        <w:r w:rsidRPr="00836D60">
          <w:rPr>
            <w:rStyle w:val="Hyperlink"/>
            <w:rFonts w:ascii="Arial" w:hAnsi="Arial" w:cs="Arial"/>
          </w:rPr>
          <w:t>Sunithazechariah@iammorrison.com</w:t>
        </w:r>
      </w:hyperlink>
      <w:r>
        <w:rPr>
          <w:rFonts w:ascii="Arial" w:hAnsi="Arial" w:cs="Arial"/>
        </w:rPr>
        <w:t xml:space="preserve"> </w:t>
      </w:r>
    </w:p>
    <w:p w14:paraId="5EECD868" w14:textId="77777777" w:rsidR="004C5A7B" w:rsidRPr="00015A7F" w:rsidRDefault="004C5A7B" w:rsidP="004C5A7B">
      <w:pPr>
        <w:spacing w:after="0"/>
        <w:rPr>
          <w:rFonts w:ascii="Arial" w:hAnsi="Arial" w:cs="Arial"/>
        </w:rPr>
      </w:pPr>
    </w:p>
    <w:p w14:paraId="3F370212" w14:textId="77777777" w:rsidR="004C5A7B" w:rsidRPr="00015A7F" w:rsidRDefault="004C5A7B" w:rsidP="004C5A7B">
      <w:pPr>
        <w:rPr>
          <w:rFonts w:ascii="Arial" w:hAnsi="Arial" w:cs="Arial"/>
          <w:b/>
          <w:bCs/>
        </w:rPr>
      </w:pPr>
    </w:p>
    <w:p w14:paraId="3C5742C8" w14:textId="77777777" w:rsidR="004C5A7B" w:rsidRPr="00015A7F" w:rsidRDefault="004C5A7B" w:rsidP="004C5A7B">
      <w:pPr>
        <w:rPr>
          <w:rFonts w:ascii="Arial" w:hAnsi="Arial" w:cs="Arial"/>
        </w:rPr>
      </w:pPr>
    </w:p>
    <w:p w14:paraId="0697BEA7" w14:textId="7AA9CF1D" w:rsidR="004C5A7B" w:rsidRPr="004C5A7B" w:rsidRDefault="004C5A7B" w:rsidP="004C5A7B">
      <w:pPr>
        <w:tabs>
          <w:tab w:val="left" w:pos="1493"/>
        </w:tabs>
      </w:pPr>
    </w:p>
    <w:sectPr w:rsidR="004C5A7B" w:rsidRPr="004C5A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A01"/>
    <w:multiLevelType w:val="hybridMultilevel"/>
    <w:tmpl w:val="7D663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F7939"/>
    <w:multiLevelType w:val="hybridMultilevel"/>
    <w:tmpl w:val="A41C6F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3A78D2"/>
    <w:multiLevelType w:val="hybridMultilevel"/>
    <w:tmpl w:val="1BD896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101551">
    <w:abstractNumId w:val="2"/>
  </w:num>
  <w:num w:numId="2" w16cid:durableId="1338531869">
    <w:abstractNumId w:val="0"/>
  </w:num>
  <w:num w:numId="3" w16cid:durableId="636955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A7B"/>
    <w:rsid w:val="001B6351"/>
    <w:rsid w:val="003D6528"/>
    <w:rsid w:val="004C5A7B"/>
    <w:rsid w:val="00520789"/>
    <w:rsid w:val="005458C1"/>
    <w:rsid w:val="005C1D50"/>
    <w:rsid w:val="005C777E"/>
    <w:rsid w:val="007F4D14"/>
    <w:rsid w:val="00800D33"/>
    <w:rsid w:val="00871DD4"/>
    <w:rsid w:val="009665CD"/>
    <w:rsid w:val="00A24E29"/>
    <w:rsid w:val="00A46D1E"/>
    <w:rsid w:val="00C60CE9"/>
    <w:rsid w:val="00C87731"/>
    <w:rsid w:val="00D27B2B"/>
    <w:rsid w:val="00E027A6"/>
    <w:rsid w:val="00E7607D"/>
    <w:rsid w:val="00FA1967"/>
    <w:rsid w:val="00FD0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68EC9"/>
  <w15:chartTrackingRefBased/>
  <w15:docId w15:val="{6BC9A499-E1EC-304B-8B87-C37724BE3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5A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5A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5A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5A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5A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5A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5A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5A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5A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A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5A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5A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5A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5A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5A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5A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5A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5A7B"/>
    <w:rPr>
      <w:rFonts w:eastAsiaTheme="majorEastAsia" w:cstheme="majorBidi"/>
      <w:color w:val="272727" w:themeColor="text1" w:themeTint="D8"/>
    </w:rPr>
  </w:style>
  <w:style w:type="paragraph" w:styleId="Title">
    <w:name w:val="Title"/>
    <w:basedOn w:val="Normal"/>
    <w:next w:val="Normal"/>
    <w:link w:val="TitleChar"/>
    <w:uiPriority w:val="10"/>
    <w:qFormat/>
    <w:rsid w:val="004C5A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A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5A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A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5A7B"/>
    <w:pPr>
      <w:spacing w:before="160"/>
      <w:jc w:val="center"/>
    </w:pPr>
    <w:rPr>
      <w:i/>
      <w:iCs/>
      <w:color w:val="404040" w:themeColor="text1" w:themeTint="BF"/>
    </w:rPr>
  </w:style>
  <w:style w:type="character" w:customStyle="1" w:styleId="QuoteChar">
    <w:name w:val="Quote Char"/>
    <w:basedOn w:val="DefaultParagraphFont"/>
    <w:link w:val="Quote"/>
    <w:uiPriority w:val="29"/>
    <w:rsid w:val="004C5A7B"/>
    <w:rPr>
      <w:i/>
      <w:iCs/>
      <w:color w:val="404040" w:themeColor="text1" w:themeTint="BF"/>
    </w:rPr>
  </w:style>
  <w:style w:type="paragraph" w:styleId="ListParagraph">
    <w:name w:val="List Paragraph"/>
    <w:basedOn w:val="Normal"/>
    <w:uiPriority w:val="34"/>
    <w:qFormat/>
    <w:rsid w:val="004C5A7B"/>
    <w:pPr>
      <w:ind w:left="720"/>
      <w:contextualSpacing/>
    </w:pPr>
  </w:style>
  <w:style w:type="character" w:styleId="IntenseEmphasis">
    <w:name w:val="Intense Emphasis"/>
    <w:basedOn w:val="DefaultParagraphFont"/>
    <w:uiPriority w:val="21"/>
    <w:qFormat/>
    <w:rsid w:val="004C5A7B"/>
    <w:rPr>
      <w:i/>
      <w:iCs/>
      <w:color w:val="0F4761" w:themeColor="accent1" w:themeShade="BF"/>
    </w:rPr>
  </w:style>
  <w:style w:type="paragraph" w:styleId="IntenseQuote">
    <w:name w:val="Intense Quote"/>
    <w:basedOn w:val="Normal"/>
    <w:next w:val="Normal"/>
    <w:link w:val="IntenseQuoteChar"/>
    <w:uiPriority w:val="30"/>
    <w:qFormat/>
    <w:rsid w:val="004C5A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A7B"/>
    <w:rPr>
      <w:i/>
      <w:iCs/>
      <w:color w:val="0F4761" w:themeColor="accent1" w:themeShade="BF"/>
    </w:rPr>
  </w:style>
  <w:style w:type="character" w:styleId="IntenseReference">
    <w:name w:val="Intense Reference"/>
    <w:basedOn w:val="DefaultParagraphFont"/>
    <w:uiPriority w:val="32"/>
    <w:qFormat/>
    <w:rsid w:val="004C5A7B"/>
    <w:rPr>
      <w:b/>
      <w:bCs/>
      <w:smallCaps/>
      <w:color w:val="0F4761" w:themeColor="accent1" w:themeShade="BF"/>
      <w:spacing w:val="5"/>
    </w:rPr>
  </w:style>
  <w:style w:type="character" w:styleId="Hyperlink">
    <w:name w:val="Hyperlink"/>
    <w:basedOn w:val="DefaultParagraphFont"/>
    <w:uiPriority w:val="99"/>
    <w:unhideWhenUsed/>
    <w:rsid w:val="004C5A7B"/>
    <w:rPr>
      <w:color w:val="467886" w:themeColor="hyperlink"/>
      <w:u w:val="single"/>
    </w:rPr>
  </w:style>
  <w:style w:type="table" w:styleId="TableGrid">
    <w:name w:val="Table Grid"/>
    <w:basedOn w:val="TableNormal"/>
    <w:uiPriority w:val="39"/>
    <w:rsid w:val="004C5A7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7607D"/>
    <w:rPr>
      <w:color w:val="605E5C"/>
      <w:shd w:val="clear" w:color="auto" w:fill="E1DFDD"/>
    </w:rPr>
  </w:style>
  <w:style w:type="paragraph" w:styleId="Revision">
    <w:name w:val="Revision"/>
    <w:hidden/>
    <w:uiPriority w:val="99"/>
    <w:semiHidden/>
    <w:rsid w:val="00520789"/>
    <w:pPr>
      <w:spacing w:after="0" w:line="240" w:lineRule="auto"/>
    </w:pPr>
  </w:style>
  <w:style w:type="character" w:styleId="FollowedHyperlink">
    <w:name w:val="FollowedHyperlink"/>
    <w:basedOn w:val="DefaultParagraphFont"/>
    <w:uiPriority w:val="99"/>
    <w:semiHidden/>
    <w:unhideWhenUsed/>
    <w:rsid w:val="00C8773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nutrition.cns.utexas.ed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tudents.gradschool.utexas.edu/portal/ap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Sunithazechariah@iammorrison.com" TargetMode="External"/><Relationship Id="rId5" Type="http://schemas.openxmlformats.org/officeDocument/2006/relationships/image" Target="media/image1.png"/><Relationship Id="rId10" Type="http://schemas.openxmlformats.org/officeDocument/2006/relationships/hyperlink" Target="mailto:Michael.naidus@austin.utexas.edu" TargetMode="External"/><Relationship Id="rId4" Type="http://schemas.openxmlformats.org/officeDocument/2006/relationships/webSettings" Target="webSettings.xml"/><Relationship Id="rId9" Type="http://schemas.openxmlformats.org/officeDocument/2006/relationships/hyperlink" Target="mailto:admissions@nutrition-online.cns.utexas.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824</Words>
  <Characters>4879</Characters>
  <Application>Microsoft Office Word</Application>
  <DocSecurity>0</DocSecurity>
  <Lines>110</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Naidus, Michael</dc:creator>
  <cp:keywords/>
  <dc:description/>
  <cp:lastModifiedBy>Zechariah, Sunitha</cp:lastModifiedBy>
  <cp:revision>2</cp:revision>
  <dcterms:created xsi:type="dcterms:W3CDTF">2026-08-23T04:37:00Z</dcterms:created>
  <dcterms:modified xsi:type="dcterms:W3CDTF">2026-08-23T04:37:00Z</dcterms:modified>
</cp:coreProperties>
</file>